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55DA" w14:textId="77777777" w:rsidR="008945FE" w:rsidRPr="008945FE" w:rsidRDefault="008945FE" w:rsidP="008945FE">
      <w:pPr>
        <w:spacing w:line="240" w:lineRule="auto"/>
        <w:jc w:val="right"/>
        <w:rPr>
          <w:rFonts w:ascii="Times New Roman" w:eastAsia="SimSun" w:hAnsi="Times New Roman" w:cs="Times New Roman"/>
          <w:kern w:val="0"/>
          <w14:ligatures w14:val="none"/>
        </w:rPr>
      </w:pPr>
      <w:r w:rsidRPr="008945FE">
        <w:rPr>
          <w:rFonts w:ascii="Times New Roman" w:eastAsia="SimSun" w:hAnsi="Times New Roman" w:cs="Times New Roman"/>
          <w:kern w:val="0"/>
          <w14:ligatures w14:val="none"/>
        </w:rPr>
        <w:t>Приложение 1.</w:t>
      </w:r>
    </w:p>
    <w:p w14:paraId="2B2F6211" w14:textId="77777777" w:rsidR="008945FE" w:rsidRPr="008945FE" w:rsidRDefault="008945FE" w:rsidP="008945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ПРАВИЛА ОФОРМЛЕНИЯ СТАТЬИ</w:t>
      </w:r>
    </w:p>
    <w:p w14:paraId="53D1DFCB" w14:textId="77777777" w:rsidR="008945FE" w:rsidRPr="008945FE" w:rsidRDefault="008945FE" w:rsidP="008945F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(Данная информация может быть передана авторам статей на стадии формирования сборника, составители должны проверять полученные статьи на соответствие этим правилам оформления)</w:t>
      </w:r>
    </w:p>
    <w:p w14:paraId="358362BC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</w:pPr>
      <w:bookmarkStart w:id="0" w:name="_Hlk29821263"/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Каждая статья/раздел должны быть тщательно вычитана автором, не должны содержать орфографических, пунктуационных и стилистических ошибок, повторов блоков информации.</w:t>
      </w:r>
    </w:p>
    <w:bookmarkEnd w:id="0"/>
    <w:p w14:paraId="0C6FA708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Все статьи в сборнике оформляются единообразно (образец оформления статьи в </w:t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spacing w:val="-2"/>
          <w:kern w:val="0"/>
          <w:u w:val="single"/>
          <w14:ligatures w14:val="none"/>
        </w:rPr>
        <w:fldChar w:fldCharType="begin"/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spacing w:val="-2"/>
          <w:kern w:val="0"/>
          <w:u w:val="single"/>
          <w14:ligatures w14:val="none"/>
        </w:rPr>
        <w:instrText xml:space="preserve"> REF _Ref30597833 \h  \* MERGEFORMAT </w:instrText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spacing w:val="-2"/>
          <w:kern w:val="0"/>
          <w:u w:val="single"/>
          <w14:ligatures w14:val="none"/>
        </w:rPr>
        <w:fldChar w:fldCharType="separate"/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kern w:val="0"/>
          <w:highlight w:val="lightGray"/>
          <w:u w:val="single"/>
          <w14:ligatures w14:val="none"/>
        </w:rPr>
        <w:t xml:space="preserve">Приложении </w:t>
      </w:r>
      <w:r w:rsidRPr="008945FE">
        <w:rPr>
          <w:rFonts w:ascii="Times New Roman" w:eastAsia="Times New Roman" w:hAnsi="Times New Roman" w:cs="Times New Roman"/>
          <w:b/>
          <w:color w:val="0000FF"/>
          <w:kern w:val="0"/>
          <w:highlight w:val="lightGray"/>
          <w:u w:val="single"/>
          <w14:ligatures w14:val="none"/>
        </w:rPr>
        <w:t>3</w:t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spacing w:val="-2"/>
          <w:kern w:val="0"/>
          <w:u w:val="single"/>
          <w14:ligatures w14:val="none"/>
        </w:rPr>
        <w:fldChar w:fldCharType="end"/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), каждая статья должна иметь соответствующую структуру: </w:t>
      </w:r>
    </w:p>
    <w:p w14:paraId="3267A47D" w14:textId="77777777" w:rsidR="008945FE" w:rsidRPr="008945FE" w:rsidRDefault="008945FE" w:rsidP="008945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  <w:t xml:space="preserve">метаданные на русском языке: </w:t>
      </w:r>
    </w:p>
    <w:p w14:paraId="4D1E2D4B" w14:textId="77777777" w:rsidR="008945FE" w:rsidRPr="008945FE" w:rsidRDefault="008945FE" w:rsidP="008945FE">
      <w:pPr>
        <w:numPr>
          <w:ilvl w:val="0"/>
          <w:numId w:val="3"/>
        </w:num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автор(ы) (Ф. И. О.), </w:t>
      </w:r>
    </w:p>
    <w:p w14:paraId="19BC86F1" w14:textId="77777777" w:rsidR="008945FE" w:rsidRPr="008945FE" w:rsidRDefault="008945FE" w:rsidP="008945FE">
      <w:pPr>
        <w:numPr>
          <w:ilvl w:val="0"/>
          <w:numId w:val="3"/>
        </w:num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аффилиация (степень, звание, должность с указанием места работы / место учебы, 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:lang w:val="en-US"/>
          <w14:ligatures w14:val="none"/>
        </w:rPr>
        <w:t>e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-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:lang w:val="en-US"/>
          <w14:ligatures w14:val="none"/>
        </w:rPr>
        <w:t>mail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, </w:t>
      </w:r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:lang w:val="en-US"/>
          <w14:ligatures w14:val="none"/>
        </w:rPr>
        <w:t>SPIN</w:t>
      </w:r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  <w:t xml:space="preserve">-код </w:t>
      </w:r>
      <w:proofErr w:type="spellStart"/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:lang w:val="en-US"/>
          <w14:ligatures w14:val="none"/>
        </w:rPr>
        <w:t>eLibrary</w:t>
      </w:r>
      <w:proofErr w:type="spellEnd"/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:vertAlign w:val="superscript"/>
          <w:lang w:val="en-US"/>
          <w14:ligatures w14:val="none"/>
        </w:rPr>
        <w:footnoteReference w:id="1"/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), </w:t>
      </w:r>
    </w:p>
    <w:p w14:paraId="70918638" w14:textId="77777777" w:rsidR="008945FE" w:rsidRPr="008945FE" w:rsidRDefault="008945FE" w:rsidP="008945FE">
      <w:pPr>
        <w:numPr>
          <w:ilvl w:val="0"/>
          <w:numId w:val="3"/>
        </w:num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название, </w:t>
      </w:r>
    </w:p>
    <w:p w14:paraId="19D6F4CD" w14:textId="77777777" w:rsidR="008945FE" w:rsidRPr="008945FE" w:rsidRDefault="008945FE" w:rsidP="008945FE">
      <w:pPr>
        <w:numPr>
          <w:ilvl w:val="0"/>
          <w:numId w:val="3"/>
        </w:num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аннотация, </w:t>
      </w:r>
    </w:p>
    <w:p w14:paraId="667A29DF" w14:textId="77777777" w:rsidR="008945FE" w:rsidRPr="008945FE" w:rsidRDefault="008945FE" w:rsidP="008945FE">
      <w:pPr>
        <w:numPr>
          <w:ilvl w:val="0"/>
          <w:numId w:val="3"/>
        </w:numPr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ключевые слова</w:t>
      </w:r>
    </w:p>
    <w:p w14:paraId="77A54233" w14:textId="77777777" w:rsidR="008945FE" w:rsidRPr="008945FE" w:rsidRDefault="008945FE" w:rsidP="008945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далее в том же порядке приводятся </w:t>
      </w:r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  <w:t>метаданные на английском языке</w:t>
      </w:r>
    </w:p>
    <w:p w14:paraId="19E997D7" w14:textId="77777777" w:rsidR="008945FE" w:rsidRPr="008945FE" w:rsidRDefault="008945FE" w:rsidP="008945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  <w:t>текст статьи</w:t>
      </w:r>
    </w:p>
    <w:p w14:paraId="3172C994" w14:textId="77777777" w:rsidR="008945FE" w:rsidRPr="008945FE" w:rsidRDefault="008945FE" w:rsidP="008945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  <w:t>список литературы (библиография)</w:t>
      </w:r>
    </w:p>
    <w:p w14:paraId="1BAC0EA1" w14:textId="77777777" w:rsidR="008945FE" w:rsidRPr="008945FE" w:rsidRDefault="008945FE" w:rsidP="008945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  <w:t>расширенная информация об авторах (по решению редколлегии сборника)</w:t>
      </w:r>
    </w:p>
    <w:p w14:paraId="32BA047D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</w:pPr>
      <w:r w:rsidRPr="008945FE">
        <w:rPr>
          <w:rFonts w:ascii="Times New Roman" w:eastAsia="Times New Roman" w:hAnsi="Times New Roman" w:cs="Times New Roman"/>
          <w:b/>
          <w:snapToGrid w:val="0"/>
          <w:color w:val="FF0000"/>
          <w:spacing w:val="-2"/>
          <w:kern w:val="20"/>
          <w14:ligatures w14:val="none"/>
        </w:rPr>
        <w:t>Аннотация не должна повторять название статьи!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  <w:t xml:space="preserve"> Аннотация содержит краткие сведения об актуальности исследования, его новизне, полученных результатах, областях их применения, не цитируя и не пересказывая текст статьи (объем для статьи - </w:t>
      </w:r>
      <w:proofErr w:type="gramStart"/>
      <w:r w:rsidRPr="008945FE"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  <w:t>180-210</w:t>
      </w:r>
      <w:proofErr w:type="gramEnd"/>
      <w:r w:rsidRPr="008945FE"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  <w:t xml:space="preserve"> слов).</w:t>
      </w:r>
    </w:p>
    <w:p w14:paraId="254B0C9F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pacing w:val="-2"/>
          <w:kern w:val="20"/>
          <w14:ligatures w14:val="none"/>
        </w:rPr>
      </w:pPr>
      <w:r w:rsidRPr="008945FE">
        <w:rPr>
          <w:rFonts w:ascii="Times New Roman" w:eastAsia="Times New Roman" w:hAnsi="Times New Roman" w:cs="Times New Roman"/>
          <w:b/>
          <w:snapToGrid w:val="0"/>
          <w:color w:val="000000"/>
          <w:spacing w:val="-2"/>
          <w:kern w:val="20"/>
          <w14:ligatures w14:val="none"/>
        </w:rPr>
        <w:t>Аффилиации</w:t>
      </w:r>
      <w:r w:rsidRPr="008945FE">
        <w:rPr>
          <w:rFonts w:ascii="Times New Roman" w:eastAsia="Times New Roman" w:hAnsi="Times New Roman" w:cs="Times New Roman"/>
          <w:bCs/>
          <w:snapToGrid w:val="0"/>
          <w:color w:val="000000"/>
          <w:spacing w:val="-2"/>
          <w:kern w:val="20"/>
          <w14:ligatures w14:val="none"/>
        </w:rPr>
        <w:t xml:space="preserve"> должны быть тщательно выверены авторами, места работы/учебы на русском и английском языках должны быть указаны </w:t>
      </w:r>
      <w:r w:rsidRPr="008945FE">
        <w:rPr>
          <w:rFonts w:ascii="Times New Roman" w:eastAsia="Times New Roman" w:hAnsi="Times New Roman" w:cs="Times New Roman"/>
          <w:b/>
          <w:snapToGrid w:val="0"/>
          <w:color w:val="000000"/>
          <w:spacing w:val="-2"/>
          <w:kern w:val="20"/>
          <w14:ligatures w14:val="none"/>
        </w:rPr>
        <w:t>строго в соответствии с уставами организаций, указывается членство в общественных организациях и академиях</w:t>
      </w:r>
      <w:r w:rsidRPr="008945FE">
        <w:rPr>
          <w:rFonts w:ascii="Times New Roman" w:eastAsia="Times New Roman" w:hAnsi="Times New Roman" w:cs="Times New Roman"/>
          <w:bCs/>
          <w:snapToGrid w:val="0"/>
          <w:color w:val="000000"/>
          <w:spacing w:val="-2"/>
          <w:kern w:val="20"/>
          <w14:ligatures w14:val="none"/>
        </w:rPr>
        <w:t xml:space="preserve"> (например, член-корр. РАЕ).</w:t>
      </w:r>
    </w:p>
    <w:p w14:paraId="4B30081A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</w:pPr>
      <w:proofErr w:type="spellStart"/>
      <w:r w:rsidRPr="008945FE"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  <w:t>Пристатейные</w:t>
      </w:r>
      <w:proofErr w:type="spellEnd"/>
      <w:r w:rsidRPr="008945FE"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  <w:t xml:space="preserve"> списки литературы оформляются в соответствии с требованиями ГОСТ Р 7.0.5–2008. «Библиографическая ссылка. Общие требования и правила составления». Примеры оформления см. в </w:t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spacing w:val="-2"/>
          <w:kern w:val="20"/>
          <w:highlight w:val="yellow"/>
          <w:u w:val="single"/>
          <w14:ligatures w14:val="none"/>
        </w:rPr>
        <w:fldChar w:fldCharType="begin"/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spacing w:val="-2"/>
          <w:kern w:val="20"/>
          <w:highlight w:val="yellow"/>
          <w:u w:val="single"/>
          <w14:ligatures w14:val="none"/>
        </w:rPr>
        <w:instrText xml:space="preserve"> REF _Ref30593462 \h  \* MERGEFORMAT </w:instrText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spacing w:val="-2"/>
          <w:kern w:val="20"/>
          <w:highlight w:val="yellow"/>
          <w:u w:val="single"/>
          <w14:ligatures w14:val="none"/>
        </w:rPr>
        <w:fldChar w:fldCharType="separate"/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kern w:val="0"/>
          <w:highlight w:val="lightGray"/>
          <w:u w:val="single"/>
          <w14:ligatures w14:val="none"/>
        </w:rPr>
        <w:t xml:space="preserve">Приложении </w:t>
      </w:r>
      <w:r w:rsidRPr="008945FE">
        <w:rPr>
          <w:rFonts w:ascii="Times New Roman" w:eastAsia="Times New Roman" w:hAnsi="Times New Roman" w:cs="Times New Roman"/>
          <w:b/>
          <w:color w:val="0000FF"/>
          <w:kern w:val="0"/>
          <w:highlight w:val="lightGray"/>
          <w:u w:val="single"/>
          <w14:ligatures w14:val="none"/>
        </w:rPr>
        <w:t>4</w:t>
      </w:r>
      <w:r w:rsidRPr="008945FE">
        <w:rPr>
          <w:rFonts w:ascii="Times New Roman" w:eastAsia="Times New Roman" w:hAnsi="Times New Roman" w:cs="Times New Roman"/>
          <w:b/>
          <w:snapToGrid w:val="0"/>
          <w:color w:val="0000FF"/>
          <w:spacing w:val="-2"/>
          <w:kern w:val="20"/>
          <w:highlight w:val="yellow"/>
          <w:u w:val="single"/>
          <w14:ligatures w14:val="none"/>
        </w:rPr>
        <w:fldChar w:fldCharType="end"/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  <w:t xml:space="preserve">. Библиографический список формируется в алфавитном порядке: сначала следуют русскоязычные источники, за ними литература на иностранных языках, ссылки на электронные ресурсы включаются в общий список. Допускается не указывать название издательства в выходных сведениях (при условии соблюдения единообразия). При оформлении ссылки на статью (в журнале/сборнике) обязательно указание страниц, на которых она расположена. Автор отвечает за достоверность сведений, точность цитирования и ссылок на источники и литературу. </w:t>
      </w:r>
    </w:p>
    <w:p w14:paraId="0CB3AD35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20"/>
          <w14:ligatures w14:val="none"/>
        </w:rPr>
        <w:t>Библиографические ссылки в тексте приводятся непосредственно после фрагмента, требующего ссылки, при помощи порядкового номера (номер в библиографическом списке) в квадратных скобках. При прямом цитировании обязательно указывается номер страницы источника или листа архивного документа. Также допускается оформление библиографических ссылок по тексту в виде постраничных сносок с последующим формированием из них списка литературы.</w:t>
      </w:r>
    </w:p>
    <w:p w14:paraId="640882F9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lastRenderedPageBreak/>
        <w:t>В тексте статьи могут содержаться примечания в виде автоматических постраничных сносок, имеющих цифровую нумерацию (начиная с «1», на каждой странице).</w:t>
      </w:r>
    </w:p>
    <w:p w14:paraId="3595778E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bookmarkStart w:id="1" w:name="_Hlk86775340"/>
      <w:bookmarkStart w:id="2" w:name="_Hlk29558434"/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В написании Ф. И. О. между инициалами и фамилией обязательно наличие пробела (пример: </w:t>
      </w:r>
      <w:proofErr w:type="gramStart"/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>А.С.</w:t>
      </w:r>
      <w:proofErr w:type="gramEnd"/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 Пушкин)</w:t>
      </w:r>
      <w:bookmarkEnd w:id="1"/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.</w:t>
      </w:r>
    </w:p>
    <w:p w14:paraId="4218480B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 xml:space="preserve">Не допускается отделение инициалов от фамилий с размещением их на разных строках. Необходимо использовать «неразрывный пробел» (сочетание клавиш 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:lang w:val="en-US"/>
          <w14:ligatures w14:val="none"/>
        </w:rPr>
        <w:t>Ctrl-Shift-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Пробел).</w:t>
      </w:r>
    </w:p>
    <w:p w14:paraId="3890B672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Не использовать «дефис» в тех случаях, когда должен быть знак «тире» и наоборот:</w:t>
      </w:r>
    </w:p>
    <w:p w14:paraId="22B41533" w14:textId="77777777" w:rsidR="008945FE" w:rsidRPr="008945FE" w:rsidRDefault="008945FE" w:rsidP="008945F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между цифрами и годами стоят короткие тире (а не длинные и не дефисы) без пробелов (</w:t>
      </w:r>
      <w:r w:rsidRPr="008945FE">
        <w:rPr>
          <w:rFonts w:ascii="Times New Roman" w:eastAsia="Times New Roman" w:hAnsi="Times New Roman" w:cs="Times New Roman"/>
          <w:i/>
          <w:snapToGrid w:val="0"/>
          <w:spacing w:val="-2"/>
          <w:kern w:val="0"/>
          <w14:ligatures w14:val="none"/>
        </w:rPr>
        <w:t>22–34; в 1941–1945 гг.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);</w:t>
      </w:r>
    </w:p>
    <w:p w14:paraId="719DFA93" w14:textId="77777777" w:rsidR="008945FE" w:rsidRPr="008945FE" w:rsidRDefault="008945FE" w:rsidP="008945F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между словами ставится короткое тире с пробелами, а не дефисы (</w:t>
      </w:r>
      <w:r w:rsidRPr="008945FE">
        <w:rPr>
          <w:rFonts w:ascii="Times New Roman" w:eastAsia="Times New Roman" w:hAnsi="Times New Roman" w:cs="Times New Roman"/>
          <w:i/>
          <w:snapToGrid w:val="0"/>
          <w:spacing w:val="-2"/>
          <w:kern w:val="0"/>
          <w14:ligatures w14:val="none"/>
        </w:rPr>
        <w:t>Муха – это насекомое.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);</w:t>
      </w:r>
    </w:p>
    <w:p w14:paraId="54A2CA51" w14:textId="77777777" w:rsidR="008945FE" w:rsidRPr="008945FE" w:rsidRDefault="008945FE" w:rsidP="008945F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Дефис – орфографический знак, который разделяет части слова (</w:t>
      </w:r>
      <w:r w:rsidRPr="008945FE">
        <w:rPr>
          <w:rFonts w:ascii="Times New Roman" w:eastAsia="Times New Roman" w:hAnsi="Times New Roman" w:cs="Times New Roman"/>
          <w:i/>
          <w:snapToGrid w:val="0"/>
          <w:spacing w:val="-2"/>
          <w:kern w:val="0"/>
          <w14:ligatures w14:val="none"/>
        </w:rPr>
        <w:t>ярко-желтый; скажи-ка; по-английски; что-то; кто-нибудь и пр</w:t>
      </w: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.).</w:t>
      </w:r>
    </w:p>
    <w:p w14:paraId="04387B71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  <w:t>Не использовать двойные (тройные и т. д.) пробелы – между словами должен стоять один пробел.</w:t>
      </w:r>
    </w:p>
    <w:bookmarkEnd w:id="2"/>
    <w:p w14:paraId="05E454C1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Иллюстрации (фотографии, рисунки, схемы, графики, диаграммы, карты), вставленные в текст, сопровождаются подписями (пример: </w:t>
      </w:r>
      <w:r w:rsidRPr="008945FE">
        <w:rPr>
          <w:rFonts w:ascii="Times New Roman" w:eastAsia="SimSun" w:hAnsi="Times New Roman" w:cs="Times New Roman"/>
          <w:b/>
          <w:i/>
          <w:kern w:val="0"/>
          <w:lang w:eastAsia="ru-RU"/>
          <w14:ligatures w14:val="none"/>
        </w:rPr>
        <w:t>Рис. 1.</w:t>
      </w:r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 Образец блок-схемы) Графические материалы, размещенные в тексте, должны быть хорошего качества, понятны и читаемы, рекомендовано использовать иллюстрации с разрешением не менее 300 </w:t>
      </w:r>
      <w:r w:rsidRPr="008945F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dpi</w:t>
      </w:r>
      <w:r w:rsidRPr="008945FE">
        <w:rPr>
          <w:rFonts w:ascii="Times New Roman" w:eastAsia="Times New Roman" w:hAnsi="Times New Roman" w:cs="Times New Roman"/>
          <w:snapToGrid w:val="0"/>
          <w:spacing w:val="-4"/>
          <w:kern w:val="20"/>
          <w:lang w:eastAsia="zh-CN"/>
          <w14:ligatures w14:val="none"/>
        </w:rPr>
        <w:t>. В тексте должны присутствовать ссылки на иллюстрации, например: (см. рис. 1).</w:t>
      </w:r>
      <w:r w:rsidRPr="008945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945FE">
        <w:rPr>
          <w:rFonts w:ascii="Times New Roman" w:eastAsia="Times New Roman" w:hAnsi="Times New Roman" w:cs="Times New Roman"/>
          <w:kern w:val="0"/>
          <w:highlight w:val="magenta"/>
          <w:lang w:eastAsia="ru-RU"/>
          <w14:ligatures w14:val="none"/>
        </w:rPr>
        <w:t>(</w:t>
      </w:r>
      <w:r w:rsidRPr="008945FE">
        <w:rPr>
          <w:rFonts w:ascii="Times New Roman" w:eastAsia="Times New Roman" w:hAnsi="Times New Roman" w:cs="Times New Roman"/>
          <w:b/>
          <w:kern w:val="0"/>
          <w:highlight w:val="magenta"/>
          <w:lang w:val="en-US" w:eastAsia="ru-RU"/>
          <w14:ligatures w14:val="none"/>
        </w:rPr>
        <w:t>NB</w:t>
      </w:r>
      <w:r w:rsidRPr="008945FE">
        <w:rPr>
          <w:rFonts w:ascii="Times New Roman" w:eastAsia="Times New Roman" w:hAnsi="Times New Roman" w:cs="Times New Roman"/>
          <w:b/>
          <w:kern w:val="0"/>
          <w:highlight w:val="magenta"/>
          <w:lang w:eastAsia="ru-RU"/>
          <w14:ligatures w14:val="none"/>
        </w:rPr>
        <w:t>!</w:t>
      </w:r>
      <w:r w:rsidRPr="008945FE">
        <w:rPr>
          <w:rFonts w:ascii="Times New Roman" w:eastAsia="Times New Roman" w:hAnsi="Times New Roman" w:cs="Times New Roman"/>
          <w:kern w:val="0"/>
          <w:highlight w:val="magenta"/>
          <w:lang w:eastAsia="ru-RU"/>
          <w14:ligatures w14:val="none"/>
        </w:rPr>
        <w:t xml:space="preserve"> </w:t>
      </w:r>
      <w:hyperlink r:id="rId7" w:history="1">
        <w:r w:rsidRPr="008945FE">
          <w:rPr>
            <w:rFonts w:ascii="Times New Roman" w:eastAsia="SimSun" w:hAnsi="Times New Roman" w:cs="Times New Roman"/>
            <w:color w:val="23527C"/>
            <w:kern w:val="0"/>
            <w:highlight w:val="magenta"/>
            <w:u w:val="single"/>
            <w:shd w:val="clear" w:color="auto" w:fill="FFFFFF"/>
            <w:lang w:eastAsia="ru-RU"/>
            <w14:ligatures w14:val="none"/>
          </w:rPr>
          <w:t>Поряд</w:t>
        </w:r>
        <w:bookmarkStart w:id="3" w:name="_Hlt147496381"/>
        <w:r w:rsidRPr="008945FE">
          <w:rPr>
            <w:rFonts w:ascii="Times New Roman" w:eastAsia="SimSun" w:hAnsi="Times New Roman" w:cs="Times New Roman"/>
            <w:color w:val="23527C"/>
            <w:kern w:val="0"/>
            <w:highlight w:val="magenta"/>
            <w:u w:val="single"/>
            <w:shd w:val="clear" w:color="auto" w:fill="FFFFFF"/>
            <w:lang w:eastAsia="ru-RU"/>
            <w14:ligatures w14:val="none"/>
          </w:rPr>
          <w:t>о</w:t>
        </w:r>
        <w:bookmarkEnd w:id="3"/>
        <w:r w:rsidRPr="008945FE">
          <w:rPr>
            <w:rFonts w:ascii="Times New Roman" w:eastAsia="SimSun" w:hAnsi="Times New Roman" w:cs="Times New Roman"/>
            <w:color w:val="23527C"/>
            <w:kern w:val="0"/>
            <w:highlight w:val="magenta"/>
            <w:u w:val="single"/>
            <w:shd w:val="clear" w:color="auto" w:fill="FFFFFF"/>
            <w:lang w:eastAsia="ru-RU"/>
            <w14:ligatures w14:val="none"/>
          </w:rPr>
          <w:t>к использования иллюстративного материала и текстовых произведений авторов в учебных и научных целях</w:t>
        </w:r>
      </w:hyperlink>
      <w:r w:rsidRPr="008945FE">
        <w:rPr>
          <w:rFonts w:ascii="Times New Roman" w:eastAsia="SimSun" w:hAnsi="Times New Roman" w:cs="Times New Roman"/>
          <w:kern w:val="0"/>
          <w:highlight w:val="magenta"/>
          <w:lang w:eastAsia="ru-RU"/>
          <w14:ligatures w14:val="none"/>
        </w:rPr>
        <w:t xml:space="preserve"> без нарушения прав правообладателей.)</w:t>
      </w:r>
      <w:r w:rsidRPr="00894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945FE">
        <w:rPr>
          <w:rFonts w:ascii="Times New Roman" w:eastAsia="Times New Roman" w:hAnsi="Times New Roman" w:cs="Times New Roman"/>
          <w:snapToGrid w:val="0"/>
          <w:spacing w:val="-4"/>
          <w:kern w:val="20"/>
          <w:lang w:eastAsia="zh-CN"/>
          <w14:ligatures w14:val="none"/>
        </w:rPr>
        <w:t>Все заимствованные иллюстрации должны иметь ссылки на источники (приводятся либо после подрисуночной подписи, либо оформляются в виде постраничной сноски). Обращаем особое внимание: фотографии детей не могут быть размещены публично без согласия их родителей!</w:t>
      </w:r>
    </w:p>
    <w:p w14:paraId="23941428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945F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Все таблицы в тексте </w:t>
      </w:r>
      <w:r w:rsidRPr="008945FE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нумеруются</w:t>
      </w:r>
      <w:r w:rsidRPr="008945F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и сопровождаются </w:t>
      </w:r>
      <w:r w:rsidRPr="008945FE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заголовками</w:t>
      </w:r>
      <w:r w:rsidRPr="008945F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 в тексте на таблицу дается ссылка, например: (см. табл. 1).</w:t>
      </w:r>
    </w:p>
    <w:p w14:paraId="02D6042C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При использовании в тексте формул их перенос допускается на знаках «плюс» и «минус», реже – на знаке «умножение». Эти знаки повторяются в начале и в конце переноса. Формулы следует нумеровать (нумерация сквозная по всей работе арабскими цифрами). Номер формулы располагается у правого края страницы в круглых скобках.</w:t>
      </w:r>
    </w:p>
    <w:p w14:paraId="676AC3F4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Параметры страницы: размер А4, книжная ориентация, поля: </w:t>
      </w:r>
      <w:r w:rsidRPr="008945FE">
        <w:rPr>
          <w:rFonts w:ascii="Times New Roman" w:eastAsia="Times New Roman" w:hAnsi="Times New Roman" w:cs="Times New Roman"/>
          <w:b/>
          <w:kern w:val="0"/>
          <w14:ligatures w14:val="none"/>
        </w:rPr>
        <w:t>верхнее – 2,7 см, нижнее – 2,4 см, левое – 2,4 см, правое – 2,4 см.</w:t>
      </w:r>
    </w:p>
    <w:p w14:paraId="05EC5BC9" w14:textId="77777777" w:rsidR="008945FE" w:rsidRPr="008945FE" w:rsidRDefault="008945FE" w:rsidP="008945F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</w:pPr>
      <w:r w:rsidRPr="008945FE">
        <w:rPr>
          <w:rFonts w:ascii="Times New Roman" w:eastAsia="Times New Roman" w:hAnsi="Times New Roman" w:cs="Times New Roman"/>
          <w:kern w:val="0"/>
          <w14:ligatures w14:val="none"/>
        </w:rPr>
        <w:t xml:space="preserve">Текст набирается шрифтом </w:t>
      </w:r>
      <w:r w:rsidRPr="0089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</w:t>
      </w:r>
      <w:r w:rsidRPr="008945FE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>Times</w:t>
      </w:r>
      <w:r w:rsidRPr="0089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8945FE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>New</w:t>
      </w:r>
      <w:r w:rsidRPr="0089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8945FE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>Roman</w:t>
      </w:r>
      <w:r w:rsidRPr="0089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», </w:t>
      </w:r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>междустрочный интервал</w:t>
      </w:r>
      <w:r w:rsidRPr="008945FE"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  <w:t xml:space="preserve"> множитель – 1,1. </w:t>
      </w:r>
      <w:r w:rsidRPr="008945FE">
        <w:rPr>
          <w:rFonts w:ascii="Times New Roman" w:eastAsia="Times New Roman" w:hAnsi="Times New Roman" w:cs="Times New Roman"/>
          <w:kern w:val="0"/>
          <w14:ligatures w14:val="none"/>
        </w:rPr>
        <w:t xml:space="preserve">Для выделения текста используется курсив или полужирный шрифт. Цвет текста – черный. </w:t>
      </w:r>
      <w:r w:rsidRPr="008945FE"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  <w:t xml:space="preserve">Размеры (в пунктах) и параметры различных элементов текста: </w:t>
      </w:r>
    </w:p>
    <w:p w14:paraId="5789E6F7" w14:textId="77777777" w:rsidR="008945FE" w:rsidRPr="008945FE" w:rsidRDefault="008945FE" w:rsidP="008945FE">
      <w:pPr>
        <w:spacing w:after="6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945FE"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  <w:t xml:space="preserve">Заголовок статьи – 16 полужирный, </w:t>
      </w:r>
      <w:r w:rsidRPr="008945FE">
        <w:rPr>
          <w:rFonts w:ascii="Times New Roman" w:eastAsia="SimSun" w:hAnsi="Times New Roman" w:cs="Times New Roman"/>
          <w:snapToGrid w:val="0"/>
          <w:spacing w:val="-2"/>
          <w:kern w:val="0"/>
          <w:lang w:eastAsia="ru-RU"/>
          <w14:ligatures w14:val="none"/>
        </w:rPr>
        <w:t>абзацный отступ – 0. Выравнивание – по центру.</w:t>
      </w:r>
    </w:p>
    <w:p w14:paraId="606E6D5E" w14:textId="77777777" w:rsidR="008945FE" w:rsidRPr="008945FE" w:rsidRDefault="008945FE" w:rsidP="008945FE">
      <w:pPr>
        <w:spacing w:after="6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945FE"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  <w:t xml:space="preserve">Подзаголовки 14,5 полужирный (или </w:t>
      </w:r>
      <w:r w:rsidRPr="008945FE">
        <w:rPr>
          <w:rFonts w:ascii="Times New Roman" w:eastAsia="SimSun" w:hAnsi="Times New Roman" w:cs="Times New Roman"/>
          <w:b/>
          <w:i/>
          <w:kern w:val="0"/>
          <w:lang w:eastAsia="ru-RU"/>
          <w14:ligatures w14:val="none"/>
        </w:rPr>
        <w:t>полужирный курсив</w:t>
      </w:r>
      <w:r w:rsidRPr="0089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), </w:t>
      </w:r>
      <w:r w:rsidRPr="008945FE">
        <w:rPr>
          <w:rFonts w:ascii="Times New Roman" w:eastAsia="SimSun" w:hAnsi="Times New Roman" w:cs="Times New Roman"/>
          <w:snapToGrid w:val="0"/>
          <w:spacing w:val="-2"/>
          <w:kern w:val="0"/>
          <w:lang w:eastAsia="ru-RU"/>
          <w14:ligatures w14:val="none"/>
        </w:rPr>
        <w:t>абзацный отступ – 0. Выравнивание – по центру.</w:t>
      </w:r>
    </w:p>
    <w:p w14:paraId="07668E9C" w14:textId="77777777" w:rsidR="008945FE" w:rsidRPr="008945FE" w:rsidRDefault="008945FE" w:rsidP="008945FE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Основной текст – </w:t>
      </w:r>
      <w:r w:rsidRPr="0089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14,5, </w:t>
      </w:r>
      <w:r w:rsidRPr="008945FE">
        <w:rPr>
          <w:rFonts w:ascii="Times New Roman" w:eastAsia="Times New Roman" w:hAnsi="Times New Roman" w:cs="Times New Roman"/>
          <w:b/>
          <w:snapToGrid w:val="0"/>
          <w:spacing w:val="-2"/>
          <w:kern w:val="0"/>
          <w14:ligatures w14:val="none"/>
        </w:rPr>
        <w:t xml:space="preserve">абзацный отступ – 1 см </w:t>
      </w:r>
      <w:r w:rsidRPr="008945FE">
        <w:rPr>
          <w:rFonts w:ascii="Times New Roman" w:eastAsia="SimSun" w:hAnsi="Times New Roman" w:cs="Times New Roman"/>
          <w:b/>
          <w:i/>
          <w:snapToGrid w:val="0"/>
          <w:color w:val="C00000"/>
          <w:spacing w:val="-2"/>
          <w:kern w:val="0"/>
          <w:lang w:eastAsia="ru-RU"/>
          <w14:ligatures w14:val="none"/>
        </w:rPr>
        <w:t>(не использовать клавиши «Пробел» и «Табуляция»!).</w:t>
      </w:r>
      <w:r w:rsidRPr="008945FE">
        <w:rPr>
          <w:rFonts w:ascii="Times New Roman" w:eastAsia="SimSun" w:hAnsi="Times New Roman" w:cs="Times New Roman"/>
          <w:snapToGrid w:val="0"/>
          <w:spacing w:val="-2"/>
          <w:kern w:val="0"/>
          <w:lang w:eastAsia="ru-RU"/>
          <w14:ligatures w14:val="none"/>
        </w:rPr>
        <w:t xml:space="preserve"> Выравнивание – </w:t>
      </w:r>
      <w:r w:rsidRPr="008945FE"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  <w:t>по ширине страницы.</w:t>
      </w:r>
    </w:p>
    <w:p w14:paraId="0479B9E3" w14:textId="77777777" w:rsidR="008945FE" w:rsidRPr="008945FE" w:rsidRDefault="008945FE" w:rsidP="008945FE">
      <w:pPr>
        <w:spacing w:after="6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В таблицах – </w:t>
      </w:r>
      <w:r w:rsidRPr="0089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13, </w:t>
      </w:r>
      <w:r w:rsidRPr="008945FE">
        <w:rPr>
          <w:rFonts w:ascii="Times New Roman" w:eastAsia="SimSun" w:hAnsi="Times New Roman" w:cs="Times New Roman"/>
          <w:snapToGrid w:val="0"/>
          <w:spacing w:val="-2"/>
          <w:kern w:val="0"/>
          <w:lang w:eastAsia="ru-RU"/>
          <w14:ligatures w14:val="none"/>
        </w:rPr>
        <w:t>абзацный отступ – 0. Выравнивание заголовков таблицы – по центру, других ячеек – на усмотрение автора.</w:t>
      </w:r>
    </w:p>
    <w:p w14:paraId="4CDCEA51" w14:textId="77777777" w:rsidR="008945FE" w:rsidRPr="008945FE" w:rsidRDefault="008945FE" w:rsidP="008945FE">
      <w:pPr>
        <w:spacing w:after="60" w:line="240" w:lineRule="auto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Сноски – </w:t>
      </w:r>
      <w:r w:rsidRPr="008945F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11, </w:t>
      </w:r>
      <w:r w:rsidRPr="008945FE">
        <w:rPr>
          <w:rFonts w:ascii="Times New Roman" w:eastAsia="SimSun" w:hAnsi="Times New Roman" w:cs="Times New Roman"/>
          <w:kern w:val="0"/>
          <w:lang w:eastAsia="ru-RU"/>
          <w14:ligatures w14:val="none"/>
        </w:rPr>
        <w:t>абзацный отступ – 0. Выравнивание – по ширине страницы.</w:t>
      </w:r>
    </w:p>
    <w:p w14:paraId="6E98E4A9" w14:textId="77777777" w:rsidR="00A253A8" w:rsidRDefault="00A253A8"/>
    <w:sectPr w:rsidR="00A253A8" w:rsidSect="008945FE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96A7" w14:textId="77777777" w:rsidR="00E8413E" w:rsidRDefault="00E8413E" w:rsidP="008945FE">
      <w:pPr>
        <w:spacing w:after="0" w:line="240" w:lineRule="auto"/>
      </w:pPr>
      <w:r>
        <w:separator/>
      </w:r>
    </w:p>
  </w:endnote>
  <w:endnote w:type="continuationSeparator" w:id="0">
    <w:p w14:paraId="1291ADFD" w14:textId="77777777" w:rsidR="00E8413E" w:rsidRDefault="00E8413E" w:rsidP="0089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EB91" w14:textId="77777777" w:rsidR="00E8413E" w:rsidRDefault="00E8413E" w:rsidP="008945FE">
      <w:pPr>
        <w:spacing w:after="0" w:line="240" w:lineRule="auto"/>
      </w:pPr>
      <w:r>
        <w:separator/>
      </w:r>
    </w:p>
  </w:footnote>
  <w:footnote w:type="continuationSeparator" w:id="0">
    <w:p w14:paraId="4085B932" w14:textId="77777777" w:rsidR="00E8413E" w:rsidRDefault="00E8413E" w:rsidP="008945FE">
      <w:pPr>
        <w:spacing w:after="0" w:line="240" w:lineRule="auto"/>
      </w:pPr>
      <w:r>
        <w:continuationSeparator/>
      </w:r>
    </w:p>
  </w:footnote>
  <w:footnote w:id="1">
    <w:p w14:paraId="52160FC0" w14:textId="77777777" w:rsidR="008945FE" w:rsidRDefault="008945FE" w:rsidP="008945FE">
      <w:pPr>
        <w:pStyle w:val="ad"/>
      </w:pPr>
      <w:r>
        <w:rPr>
          <w:rStyle w:val="ac"/>
        </w:rPr>
        <w:footnoteRef/>
      </w:r>
      <w:r>
        <w:t xml:space="preserve"> Авторы научных трудов могут получить SPIN-код после регистрации в аналитической системе SCIENCE INDEX на платформе электронной библиотеки eLibrary.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339E"/>
    <w:multiLevelType w:val="multilevel"/>
    <w:tmpl w:val="FFFFFFF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4C0481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6FE4D65"/>
    <w:multiLevelType w:val="multilevel"/>
    <w:tmpl w:val="FFFFFFFF"/>
    <w:lvl w:ilvl="0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52321BA8"/>
    <w:multiLevelType w:val="multilevel"/>
    <w:tmpl w:val="FFFFFFFF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894460182">
    <w:abstractNumId w:val="1"/>
  </w:num>
  <w:num w:numId="2" w16cid:durableId="359471290">
    <w:abstractNumId w:val="3"/>
  </w:num>
  <w:num w:numId="3" w16cid:durableId="1058286167">
    <w:abstractNumId w:val="2"/>
  </w:num>
  <w:num w:numId="4" w16cid:durableId="30724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FE"/>
    <w:rsid w:val="008945FE"/>
    <w:rsid w:val="009C2C38"/>
    <w:rsid w:val="00A253A8"/>
    <w:rsid w:val="00E7526B"/>
    <w:rsid w:val="00E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E9AF4"/>
  <w15:chartTrackingRefBased/>
  <w15:docId w15:val="{E464CC08-3440-F44E-ACC3-B43323D4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5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5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5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45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5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5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45FE"/>
    <w:rPr>
      <w:b/>
      <w:bCs/>
      <w:smallCaps/>
      <w:color w:val="0F4761" w:themeColor="accent1" w:themeShade="BF"/>
      <w:spacing w:val="5"/>
    </w:rPr>
  </w:style>
  <w:style w:type="character" w:styleId="ac">
    <w:name w:val="footnote reference"/>
    <w:basedOn w:val="a0"/>
    <w:uiPriority w:val="99"/>
    <w:unhideWhenUsed/>
    <w:rsid w:val="008945FE"/>
    <w:rPr>
      <w:vertAlign w:val="superscript"/>
    </w:rPr>
  </w:style>
  <w:style w:type="paragraph" w:styleId="ad">
    <w:name w:val="footnote text"/>
    <w:basedOn w:val="a"/>
    <w:link w:val="ae"/>
    <w:uiPriority w:val="99"/>
    <w:unhideWhenUsed/>
    <w:qFormat/>
    <w:rsid w:val="008945FE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8945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pgu.su/wp-content/uploads/2014/11/%D0%9F%D0%BE%D1%80%D1%8F%D0%B4%D0%BE%D0%BA-%D0%B8%D1%81%D0%BF%D0%BE%D0%BB%D1%8C%D0%B7%D0%BE%D0%B2%D0%B0%D0%BD%D0%B8%D1%8F-%D0%B8%D0%BB%D0%BB%D1%8E%D1%81%D1%82%D1%80%D0%B0%D1%82%D0%B8%D0%B2%D0%BD%D0%BE%D0%B3%D0%BE-%D0%BC%D0%B0%D1%82%D0%B5%D1%80%D0%B8%D0%B0%D0%BB%D0%B0-%D0%B8-%D1%82%D0%B5%D0%BA%D1%81%D1%82%D0%BE%D0%B2%D1%8B%D1%85-%D0%BF%D1%80%D0%BE%D0%B8%D0%B7%D0%B2%D0%B5%D0%B4%D0%B5%D0%BD%D0%B8%D0%B9-%D0%B0%D0%B2%D1%82%D0%BE%D1%80%D0%BE%D0%B2-%D0%B2-%D1%83%D1%87%D0%B5%D0%B1%D0%BD%D1%8B%D1%85-%D0%B8-%D0%BD%D0%B0%D1%83%D1%87%D0%BD%D1%8B%D1%85-%D1%86%D0%B5%D0%BB%D1%8F%D1%8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5467</Characters>
  <Application>Microsoft Office Word</Application>
  <DocSecurity>0</DocSecurity>
  <Lines>97</Lines>
  <Paragraphs>47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Бизенков</dc:creator>
  <cp:keywords/>
  <dc:description/>
  <cp:lastModifiedBy>Кирилл Бизенков</cp:lastModifiedBy>
  <cp:revision>1</cp:revision>
  <dcterms:created xsi:type="dcterms:W3CDTF">2026-05-20T11:41:00Z</dcterms:created>
  <dcterms:modified xsi:type="dcterms:W3CDTF">2026-05-20T11:42:00Z</dcterms:modified>
</cp:coreProperties>
</file>