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875A" w14:textId="77777777" w:rsidR="00B92610" w:rsidRDefault="00B92610" w:rsidP="00B92610">
      <w:pPr>
        <w:pStyle w:val="1"/>
        <w:spacing w:line="240" w:lineRule="auto"/>
        <w:jc w:val="right"/>
        <w:rPr>
          <w:rFonts w:ascii="Times New Roman" w:hAnsi="Times New Roman"/>
          <w:sz w:val="24"/>
          <w:szCs w:val="24"/>
        </w:rPr>
      </w:pPr>
      <w:bookmarkStart w:id="0" w:name="_Ref30593324"/>
      <w:r>
        <w:rPr>
          <w:rFonts w:ascii="Times New Roman" w:hAnsi="Times New Roman"/>
          <w:sz w:val="24"/>
          <w:szCs w:val="24"/>
        </w:rPr>
        <w:t>Приложение 2.</w:t>
      </w:r>
    </w:p>
    <w:bookmarkEnd w:id="0"/>
    <w:p w14:paraId="70C26654" w14:textId="77777777" w:rsidR="00B92610" w:rsidRDefault="00B92610" w:rsidP="00B92610">
      <w:pPr>
        <w:spacing w:after="0" w:line="240" w:lineRule="auto"/>
        <w:jc w:val="center"/>
        <w:outlineLvl w:val="0"/>
        <w:rPr>
          <w:rFonts w:eastAsia="Calibri"/>
          <w:b/>
          <w:bCs/>
          <w:snapToGrid w:val="0"/>
          <w:color w:val="FF0000"/>
          <w:sz w:val="24"/>
          <w:szCs w:val="24"/>
        </w:rPr>
      </w:pPr>
      <w:r>
        <w:rPr>
          <w:rFonts w:eastAsia="Calibri"/>
          <w:b/>
          <w:bCs/>
          <w:snapToGrid w:val="0"/>
          <w:sz w:val="24"/>
          <w:szCs w:val="24"/>
          <w:highlight w:val="yellow"/>
        </w:rPr>
        <w:t xml:space="preserve">ОБРАЗЕЦ ОФОРМЛЕНИЯ </w:t>
      </w:r>
      <w:r>
        <w:rPr>
          <w:rFonts w:eastAsia="Calibri"/>
          <w:b/>
          <w:bCs/>
          <w:snapToGrid w:val="0"/>
          <w:color w:val="FF0000"/>
          <w:sz w:val="24"/>
          <w:szCs w:val="24"/>
          <w:highlight w:val="yellow"/>
        </w:rPr>
        <w:t>СТАТЬИ/РАЗДЕЛА</w:t>
      </w:r>
    </w:p>
    <w:p w14:paraId="6CDC8E29" w14:textId="77777777" w:rsidR="00B92610" w:rsidRDefault="00B92610" w:rsidP="00B92610">
      <w:pPr>
        <w:autoSpaceDE w:val="0"/>
        <w:autoSpaceDN w:val="0"/>
        <w:adjustRightInd w:val="0"/>
        <w:spacing w:after="0" w:line="240" w:lineRule="auto"/>
        <w:jc w:val="right"/>
        <w:rPr>
          <w:rFonts w:eastAsia="Times New Roman"/>
          <w:b/>
          <w:bCs/>
          <w:color w:val="000000"/>
          <w:sz w:val="24"/>
          <w:szCs w:val="24"/>
        </w:rPr>
      </w:pPr>
    </w:p>
    <w:p w14:paraId="6446BF71" w14:textId="77777777" w:rsidR="00B92610" w:rsidRDefault="00B92610" w:rsidP="00B92610">
      <w:pPr>
        <w:autoSpaceDE w:val="0"/>
        <w:autoSpaceDN w:val="0"/>
        <w:adjustRightInd w:val="0"/>
        <w:spacing w:after="0" w:line="240" w:lineRule="auto"/>
        <w:jc w:val="right"/>
        <w:rPr>
          <w:rFonts w:eastAsia="Times New Roman"/>
          <w:b/>
          <w:bCs/>
          <w:color w:val="000000"/>
          <w:sz w:val="24"/>
          <w:szCs w:val="24"/>
        </w:rPr>
      </w:pPr>
    </w:p>
    <w:p w14:paraId="092B3855" w14:textId="77777777" w:rsidR="00B92610" w:rsidRDefault="00B92610" w:rsidP="00B92610">
      <w:pPr>
        <w:autoSpaceDE w:val="0"/>
        <w:autoSpaceDN w:val="0"/>
        <w:adjustRightInd w:val="0"/>
        <w:spacing w:after="0" w:line="240" w:lineRule="auto"/>
        <w:jc w:val="right"/>
        <w:rPr>
          <w:rFonts w:eastAsia="Times New Roman"/>
          <w:b/>
          <w:bCs/>
          <w:color w:val="000000"/>
          <w:sz w:val="24"/>
          <w:szCs w:val="24"/>
        </w:rPr>
      </w:pPr>
      <w:r>
        <w:rPr>
          <w:rFonts w:eastAsia="Times New Roman"/>
          <w:b/>
          <w:bCs/>
          <w:color w:val="000000"/>
          <w:sz w:val="24"/>
          <w:szCs w:val="24"/>
        </w:rPr>
        <w:t xml:space="preserve">Иванова </w:t>
      </w:r>
      <w:proofErr w:type="gramStart"/>
      <w:r>
        <w:rPr>
          <w:rFonts w:eastAsia="Times New Roman"/>
          <w:b/>
          <w:bCs/>
          <w:color w:val="000000"/>
          <w:sz w:val="24"/>
          <w:szCs w:val="24"/>
        </w:rPr>
        <w:t>И.И.</w:t>
      </w:r>
      <w:proofErr w:type="gramEnd"/>
      <w:r>
        <w:rPr>
          <w:rFonts w:eastAsia="Times New Roman"/>
          <w:b/>
          <w:bCs/>
          <w:color w:val="000000"/>
          <w:sz w:val="24"/>
          <w:szCs w:val="24"/>
        </w:rPr>
        <w:t>,</w:t>
      </w:r>
    </w:p>
    <w:p w14:paraId="5A1CC608"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доктор социологических наук, доцент;</w:t>
      </w:r>
    </w:p>
    <w:p w14:paraId="1CE600BE"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заведующий кафедрой культурологии,</w:t>
      </w:r>
    </w:p>
    <w:p w14:paraId="3EB738B7"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Институт социально-гуманитарного образования,</w:t>
      </w:r>
    </w:p>
    <w:p w14:paraId="16078718"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Московский педагогический</w:t>
      </w:r>
    </w:p>
    <w:p w14:paraId="39D6698D"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государственный университет;</w:t>
      </w:r>
    </w:p>
    <w:p w14:paraId="719C2B26" w14:textId="77777777" w:rsidR="00B92610" w:rsidRDefault="00B92610" w:rsidP="00B92610">
      <w:pPr>
        <w:wordWrap w:val="0"/>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член-корр. РАЕ,</w:t>
      </w:r>
    </w:p>
    <w:p w14:paraId="0F304459" w14:textId="77777777" w:rsidR="00B92610"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rPr>
        <w:t>г. Москва, Россия,</w:t>
      </w:r>
    </w:p>
    <w:p w14:paraId="49BAC141" w14:textId="77777777" w:rsidR="00B92610" w:rsidRPr="0055411F"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lang w:val="en-US"/>
        </w:rPr>
        <w:t>example</w:t>
      </w:r>
      <w:r w:rsidRPr="0055411F">
        <w:rPr>
          <w:rFonts w:eastAsia="Times New Roman"/>
          <w:bCs/>
          <w:color w:val="000000"/>
          <w:sz w:val="24"/>
          <w:szCs w:val="24"/>
        </w:rPr>
        <w:t>@</w:t>
      </w:r>
      <w:r>
        <w:rPr>
          <w:rFonts w:eastAsia="Times New Roman"/>
          <w:bCs/>
          <w:color w:val="000000"/>
          <w:sz w:val="24"/>
          <w:szCs w:val="24"/>
          <w:lang w:val="en-US"/>
        </w:rPr>
        <w:t>mail</w:t>
      </w:r>
      <w:r w:rsidRPr="0055411F">
        <w:rPr>
          <w:rFonts w:eastAsia="Times New Roman"/>
          <w:bCs/>
          <w:color w:val="000000"/>
          <w:sz w:val="24"/>
          <w:szCs w:val="24"/>
        </w:rPr>
        <w:t>.</w:t>
      </w:r>
      <w:proofErr w:type="spellStart"/>
      <w:r>
        <w:rPr>
          <w:rFonts w:eastAsia="Times New Roman"/>
          <w:bCs/>
          <w:color w:val="000000"/>
          <w:sz w:val="24"/>
          <w:szCs w:val="24"/>
          <w:lang w:val="en-US"/>
        </w:rPr>
        <w:t>ru</w:t>
      </w:r>
      <w:proofErr w:type="spellEnd"/>
    </w:p>
    <w:p w14:paraId="1C94B9ED" w14:textId="77777777" w:rsidR="00B92610" w:rsidRPr="0055411F" w:rsidRDefault="00B92610" w:rsidP="00B92610">
      <w:pPr>
        <w:autoSpaceDE w:val="0"/>
        <w:autoSpaceDN w:val="0"/>
        <w:adjustRightInd w:val="0"/>
        <w:spacing w:after="0" w:line="240" w:lineRule="auto"/>
        <w:jc w:val="right"/>
        <w:rPr>
          <w:rFonts w:eastAsia="Times New Roman"/>
          <w:bCs/>
          <w:color w:val="000000"/>
          <w:sz w:val="24"/>
          <w:szCs w:val="24"/>
        </w:rPr>
      </w:pPr>
      <w:r>
        <w:rPr>
          <w:rFonts w:eastAsia="Times New Roman"/>
          <w:bCs/>
          <w:color w:val="000000"/>
          <w:sz w:val="24"/>
          <w:szCs w:val="24"/>
          <w:lang w:val="en-US"/>
        </w:rPr>
        <w:t>SPIN</w:t>
      </w:r>
      <w:r w:rsidRPr="0055411F">
        <w:rPr>
          <w:rFonts w:eastAsia="Times New Roman"/>
          <w:bCs/>
          <w:color w:val="000000"/>
          <w:sz w:val="24"/>
          <w:szCs w:val="24"/>
        </w:rPr>
        <w:t>-</w:t>
      </w:r>
      <w:r>
        <w:rPr>
          <w:rFonts w:eastAsia="Times New Roman"/>
          <w:bCs/>
          <w:color w:val="000000"/>
          <w:sz w:val="24"/>
          <w:szCs w:val="24"/>
        </w:rPr>
        <w:t>код</w:t>
      </w:r>
      <w:r w:rsidRPr="0055411F">
        <w:rPr>
          <w:rFonts w:eastAsia="Times New Roman"/>
          <w:bCs/>
          <w:color w:val="000000"/>
          <w:sz w:val="24"/>
          <w:szCs w:val="24"/>
        </w:rPr>
        <w:t xml:space="preserve"> </w:t>
      </w:r>
      <w:proofErr w:type="spellStart"/>
      <w:r>
        <w:rPr>
          <w:rFonts w:eastAsia="Times New Roman"/>
          <w:bCs/>
          <w:color w:val="000000"/>
          <w:sz w:val="24"/>
          <w:szCs w:val="24"/>
          <w:lang w:val="en-US"/>
        </w:rPr>
        <w:t>eLibrary</w:t>
      </w:r>
      <w:proofErr w:type="spellEnd"/>
      <w:r w:rsidRPr="0055411F">
        <w:rPr>
          <w:rFonts w:eastAsia="Times New Roman"/>
          <w:bCs/>
          <w:color w:val="000000"/>
          <w:sz w:val="24"/>
          <w:szCs w:val="24"/>
        </w:rPr>
        <w:t>: 2357-0345</w:t>
      </w:r>
    </w:p>
    <w:p w14:paraId="10AD6E60" w14:textId="77777777" w:rsidR="00B92610" w:rsidRPr="0055411F" w:rsidRDefault="00B92610" w:rsidP="00B92610">
      <w:pPr>
        <w:autoSpaceDE w:val="0"/>
        <w:autoSpaceDN w:val="0"/>
        <w:adjustRightInd w:val="0"/>
        <w:spacing w:after="0" w:line="240" w:lineRule="auto"/>
        <w:jc w:val="right"/>
        <w:rPr>
          <w:rFonts w:eastAsia="Times New Roman"/>
          <w:bCs/>
          <w:color w:val="000000"/>
          <w:sz w:val="24"/>
          <w:szCs w:val="24"/>
        </w:rPr>
      </w:pPr>
    </w:p>
    <w:p w14:paraId="687011F8" w14:textId="77777777" w:rsidR="00B92610" w:rsidRDefault="00B92610" w:rsidP="00B92610">
      <w:pPr>
        <w:autoSpaceDE w:val="0"/>
        <w:autoSpaceDN w:val="0"/>
        <w:adjustRightInd w:val="0"/>
        <w:spacing w:after="0" w:line="240" w:lineRule="auto"/>
        <w:jc w:val="center"/>
        <w:rPr>
          <w:rFonts w:eastAsia="Times New Roman"/>
          <w:b/>
          <w:bCs/>
          <w:color w:val="000000"/>
          <w:sz w:val="24"/>
          <w:szCs w:val="24"/>
        </w:rPr>
      </w:pPr>
      <w:r>
        <w:rPr>
          <w:rFonts w:eastAsia="Times New Roman"/>
          <w:b/>
          <w:bCs/>
          <w:color w:val="000000"/>
          <w:sz w:val="24"/>
          <w:szCs w:val="24"/>
        </w:rPr>
        <w:t>Культурный досуг и культура досуга молодежи</w:t>
      </w:r>
    </w:p>
    <w:p w14:paraId="2E6E40AB" w14:textId="77777777" w:rsidR="00B92610" w:rsidRDefault="00B92610" w:rsidP="00B92610">
      <w:pPr>
        <w:autoSpaceDE w:val="0"/>
        <w:autoSpaceDN w:val="0"/>
        <w:adjustRightInd w:val="0"/>
        <w:spacing w:after="0" w:line="240" w:lineRule="auto"/>
        <w:jc w:val="center"/>
        <w:rPr>
          <w:rFonts w:eastAsia="Times New Roman"/>
          <w:b/>
          <w:bCs/>
          <w:color w:val="000000"/>
          <w:sz w:val="24"/>
          <w:szCs w:val="24"/>
        </w:rPr>
      </w:pPr>
    </w:p>
    <w:p w14:paraId="56B3B756" w14:textId="77777777" w:rsidR="00B92610" w:rsidRDefault="00B92610" w:rsidP="00B92610">
      <w:pPr>
        <w:autoSpaceDE w:val="0"/>
        <w:autoSpaceDN w:val="0"/>
        <w:adjustRightInd w:val="0"/>
        <w:spacing w:after="0" w:line="240" w:lineRule="auto"/>
        <w:jc w:val="both"/>
        <w:rPr>
          <w:rFonts w:eastAsia="Times New Roman"/>
          <w:color w:val="000000"/>
          <w:sz w:val="24"/>
          <w:szCs w:val="24"/>
        </w:rPr>
      </w:pPr>
      <w:r>
        <w:rPr>
          <w:rFonts w:eastAsia="Times New Roman"/>
          <w:b/>
          <w:i/>
          <w:color w:val="000000"/>
          <w:sz w:val="24"/>
          <w:szCs w:val="24"/>
        </w:rPr>
        <w:t>Аннотация.</w:t>
      </w:r>
      <w:r>
        <w:rPr>
          <w:rFonts w:eastAsia="Times New Roman"/>
          <w:color w:val="000000"/>
          <w:sz w:val="24"/>
          <w:szCs w:val="24"/>
        </w:rPr>
        <w:t xml:space="preserve"> В статье рассматриваются проблемы реализации части свободного времени, связанные с культурным досугом как видом деятельности, которая позволяет молодежи развиться духовно и физически; получить новые знания и навыки; обрести интересный круг общения. Культурный досуг выступает фактором социализации, средством развития творческого потенциала личности, ресурсом успешной социальной интеграции и мобильности. Культура досуга молодежи формируется как в семье, так и в образовательных организациях, которые испытывают потребность в квалифицированных специалистах, имеющих культурологическую подготовку, навыки организации мероприятий, способных использовать потенциал культурных кластеров и современных культурных институций.</w:t>
      </w:r>
    </w:p>
    <w:p w14:paraId="478D4891" w14:textId="77777777" w:rsidR="00B92610" w:rsidRDefault="00B92610" w:rsidP="00B92610">
      <w:pPr>
        <w:autoSpaceDE w:val="0"/>
        <w:autoSpaceDN w:val="0"/>
        <w:adjustRightInd w:val="0"/>
        <w:spacing w:after="0" w:line="240" w:lineRule="auto"/>
        <w:jc w:val="both"/>
        <w:rPr>
          <w:rFonts w:eastAsia="Times New Roman"/>
          <w:color w:val="000000"/>
          <w:sz w:val="24"/>
          <w:szCs w:val="24"/>
        </w:rPr>
      </w:pPr>
      <w:r>
        <w:rPr>
          <w:rFonts w:eastAsia="Times New Roman"/>
          <w:b/>
          <w:i/>
          <w:color w:val="000000"/>
          <w:sz w:val="24"/>
          <w:szCs w:val="24"/>
        </w:rPr>
        <w:t>Ключевые слова:</w:t>
      </w:r>
      <w:r>
        <w:rPr>
          <w:rFonts w:eastAsia="Times New Roman"/>
          <w:color w:val="000000"/>
          <w:sz w:val="24"/>
          <w:szCs w:val="24"/>
        </w:rPr>
        <w:t xml:space="preserve"> культурный досуг; свободное время; культура досуга; культурные досуговые практики молодежи.</w:t>
      </w:r>
    </w:p>
    <w:p w14:paraId="1225B2DA"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
          <w:bCs/>
          <w:color w:val="000000"/>
          <w:sz w:val="24"/>
          <w:szCs w:val="24"/>
          <w:lang w:val="en-US"/>
        </w:rPr>
        <w:t>Irina Przhilenskaya</w:t>
      </w:r>
      <w:r>
        <w:rPr>
          <w:rFonts w:eastAsia="Times New Roman"/>
          <w:bCs/>
          <w:color w:val="000000"/>
          <w:sz w:val="24"/>
          <w:szCs w:val="24"/>
          <w:lang w:val="en-US"/>
        </w:rPr>
        <w:t>,</w:t>
      </w:r>
    </w:p>
    <w:p w14:paraId="4B4B164F"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Doctor of Sociology, Associate Professor;</w:t>
      </w:r>
    </w:p>
    <w:p w14:paraId="1AA3A89F"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Head of the Department of Culturology,</w:t>
      </w:r>
    </w:p>
    <w:p w14:paraId="1388A006"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Institute of Social and Humanitarian education,</w:t>
      </w:r>
    </w:p>
    <w:p w14:paraId="7B6FCBDC"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Moscow Pedagogical State University;</w:t>
      </w:r>
    </w:p>
    <w:p w14:paraId="0AECB448"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Moscow, Russia,</w:t>
      </w:r>
    </w:p>
    <w:p w14:paraId="35CCDD49"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example@mail.ru</w:t>
      </w:r>
    </w:p>
    <w:p w14:paraId="0F521D07" w14:textId="77777777" w:rsidR="00B92610" w:rsidRDefault="00B92610" w:rsidP="00B92610">
      <w:pPr>
        <w:autoSpaceDE w:val="0"/>
        <w:autoSpaceDN w:val="0"/>
        <w:adjustRightInd w:val="0"/>
        <w:spacing w:after="0" w:line="240" w:lineRule="auto"/>
        <w:jc w:val="right"/>
        <w:rPr>
          <w:rFonts w:eastAsia="Times New Roman"/>
          <w:bCs/>
          <w:color w:val="000000"/>
          <w:sz w:val="24"/>
          <w:szCs w:val="24"/>
          <w:lang w:val="en-US"/>
        </w:rPr>
      </w:pPr>
      <w:r>
        <w:rPr>
          <w:rFonts w:eastAsia="Times New Roman"/>
          <w:bCs/>
          <w:color w:val="000000"/>
          <w:sz w:val="24"/>
          <w:szCs w:val="24"/>
          <w:lang w:val="en-US"/>
        </w:rPr>
        <w:t>SPIN-</w:t>
      </w:r>
      <w:r>
        <w:rPr>
          <w:rFonts w:eastAsia="Times New Roman"/>
          <w:bCs/>
          <w:color w:val="000000"/>
          <w:sz w:val="24"/>
          <w:szCs w:val="24"/>
        </w:rPr>
        <w:t>код</w:t>
      </w:r>
      <w:r>
        <w:rPr>
          <w:rFonts w:eastAsia="Times New Roman"/>
          <w:bCs/>
          <w:color w:val="000000"/>
          <w:sz w:val="24"/>
          <w:szCs w:val="24"/>
          <w:lang w:val="en-US"/>
        </w:rPr>
        <w:t xml:space="preserve"> </w:t>
      </w:r>
      <w:proofErr w:type="spellStart"/>
      <w:r>
        <w:rPr>
          <w:rFonts w:eastAsia="Times New Roman"/>
          <w:bCs/>
          <w:color w:val="000000"/>
          <w:sz w:val="24"/>
          <w:szCs w:val="24"/>
          <w:lang w:val="en-US"/>
        </w:rPr>
        <w:t>eLibrary</w:t>
      </w:r>
      <w:proofErr w:type="spellEnd"/>
      <w:r>
        <w:rPr>
          <w:rFonts w:eastAsia="Times New Roman"/>
          <w:bCs/>
          <w:color w:val="000000"/>
          <w:sz w:val="24"/>
          <w:szCs w:val="24"/>
          <w:lang w:val="en-US"/>
        </w:rPr>
        <w:t>: 2357-0345</w:t>
      </w:r>
    </w:p>
    <w:p w14:paraId="5C305169" w14:textId="77777777" w:rsidR="00B92610" w:rsidRDefault="00B92610" w:rsidP="00B92610">
      <w:pPr>
        <w:autoSpaceDE w:val="0"/>
        <w:autoSpaceDN w:val="0"/>
        <w:adjustRightInd w:val="0"/>
        <w:spacing w:after="0" w:line="240" w:lineRule="auto"/>
        <w:jc w:val="center"/>
        <w:rPr>
          <w:rFonts w:eastAsia="Times New Roman"/>
          <w:b/>
          <w:bCs/>
          <w:color w:val="000000"/>
          <w:sz w:val="24"/>
          <w:szCs w:val="24"/>
          <w:lang w:val="en-US"/>
        </w:rPr>
      </w:pPr>
      <w:r>
        <w:rPr>
          <w:rFonts w:eastAsia="Times New Roman"/>
          <w:b/>
          <w:bCs/>
          <w:color w:val="000000"/>
          <w:sz w:val="24"/>
          <w:szCs w:val="24"/>
          <w:lang w:val="en-US"/>
        </w:rPr>
        <w:t>Cultural Leisure and Youth Leisure Culture</w:t>
      </w:r>
    </w:p>
    <w:p w14:paraId="44B00801" w14:textId="77777777" w:rsidR="00B92610" w:rsidRDefault="00B92610" w:rsidP="00B92610">
      <w:pPr>
        <w:autoSpaceDE w:val="0"/>
        <w:autoSpaceDN w:val="0"/>
        <w:adjustRightInd w:val="0"/>
        <w:spacing w:after="0" w:line="240" w:lineRule="auto"/>
        <w:jc w:val="right"/>
        <w:rPr>
          <w:rFonts w:eastAsia="Times New Roman"/>
          <w:b/>
          <w:bCs/>
          <w:color w:val="000000"/>
          <w:sz w:val="24"/>
          <w:szCs w:val="24"/>
          <w:lang w:val="en-US"/>
        </w:rPr>
      </w:pPr>
    </w:p>
    <w:p w14:paraId="302FE68E" w14:textId="77777777" w:rsidR="00B92610" w:rsidRDefault="00B92610" w:rsidP="00B92610">
      <w:pPr>
        <w:autoSpaceDE w:val="0"/>
        <w:autoSpaceDN w:val="0"/>
        <w:adjustRightInd w:val="0"/>
        <w:spacing w:after="0" w:line="240" w:lineRule="auto"/>
        <w:jc w:val="both"/>
        <w:rPr>
          <w:rFonts w:eastAsia="Times New Roman"/>
          <w:bCs/>
          <w:color w:val="000000"/>
          <w:sz w:val="24"/>
          <w:szCs w:val="24"/>
          <w:lang w:val="en-US"/>
        </w:rPr>
      </w:pPr>
      <w:r>
        <w:rPr>
          <w:rFonts w:eastAsia="Times New Roman"/>
          <w:b/>
          <w:bCs/>
          <w:i/>
          <w:color w:val="000000"/>
          <w:sz w:val="24"/>
          <w:szCs w:val="24"/>
          <w:lang w:val="en-US"/>
        </w:rPr>
        <w:t>Abstract.</w:t>
      </w:r>
      <w:r>
        <w:rPr>
          <w:rFonts w:eastAsia="Times New Roman"/>
          <w:bCs/>
          <w:color w:val="000000"/>
          <w:sz w:val="24"/>
          <w:szCs w:val="24"/>
          <w:lang w:val="en-US"/>
        </w:rPr>
        <w:t xml:space="preserve"> The article deals with the problem of realizing a part of free time associated with cultural leisure as an activity that allows young people to suffer spiritually and physically; gain new knowledge and skills; find an interesting social circle. Cultural leisure of social socialization, a tool for the development of creative self-expression, a resource for successful social </w:t>
      </w:r>
      <w:proofErr w:type="spellStart"/>
      <w:r>
        <w:rPr>
          <w:rFonts w:eastAsia="Times New Roman"/>
          <w:bCs/>
          <w:color w:val="000000"/>
          <w:sz w:val="24"/>
          <w:szCs w:val="24"/>
          <w:lang w:val="en-US"/>
        </w:rPr>
        <w:t>social</w:t>
      </w:r>
      <w:proofErr w:type="spellEnd"/>
      <w:r>
        <w:rPr>
          <w:rFonts w:eastAsia="Times New Roman"/>
          <w:bCs/>
          <w:color w:val="000000"/>
          <w:sz w:val="24"/>
          <w:szCs w:val="24"/>
          <w:lang w:val="en-US"/>
        </w:rPr>
        <w:t xml:space="preserve"> and mobility. The leisure culture of young people is formed both in the family and in educational organizations that need qualified specialists with cultural background, skills in organizing events that can use the potential of cultural clusters and modern cultural institutions.</w:t>
      </w:r>
    </w:p>
    <w:p w14:paraId="38ACA769" w14:textId="77777777" w:rsidR="00B92610" w:rsidRDefault="00B92610" w:rsidP="00B92610">
      <w:pPr>
        <w:autoSpaceDE w:val="0"/>
        <w:autoSpaceDN w:val="0"/>
        <w:adjustRightInd w:val="0"/>
        <w:spacing w:after="0" w:line="240" w:lineRule="auto"/>
        <w:jc w:val="both"/>
        <w:rPr>
          <w:rFonts w:eastAsia="Times New Roman"/>
          <w:bCs/>
          <w:color w:val="000000"/>
          <w:sz w:val="24"/>
          <w:szCs w:val="24"/>
          <w:lang w:val="en-US"/>
        </w:rPr>
      </w:pPr>
      <w:r>
        <w:rPr>
          <w:rFonts w:eastAsia="Times New Roman"/>
          <w:b/>
          <w:bCs/>
          <w:i/>
          <w:color w:val="000000"/>
          <w:sz w:val="24"/>
          <w:szCs w:val="24"/>
          <w:lang w:val="en-US"/>
        </w:rPr>
        <w:t>Keywords:</w:t>
      </w:r>
      <w:r>
        <w:rPr>
          <w:rFonts w:eastAsia="Times New Roman"/>
          <w:bCs/>
          <w:color w:val="000000"/>
          <w:sz w:val="24"/>
          <w:szCs w:val="24"/>
          <w:lang w:val="en-US"/>
        </w:rPr>
        <w:t xml:space="preserve"> </w:t>
      </w:r>
      <w:r>
        <w:rPr>
          <w:rFonts w:eastAsia="Times New Roman"/>
          <w:bCs/>
          <w:color w:val="000000"/>
          <w:sz w:val="24"/>
          <w:szCs w:val="24"/>
        </w:rPr>
        <w:t>с</w:t>
      </w:r>
      <w:proofErr w:type="spellStart"/>
      <w:r>
        <w:rPr>
          <w:rFonts w:eastAsia="Times New Roman"/>
          <w:bCs/>
          <w:color w:val="000000"/>
          <w:sz w:val="24"/>
          <w:szCs w:val="24"/>
          <w:lang w:val="en-US"/>
        </w:rPr>
        <w:t>ultural</w:t>
      </w:r>
      <w:proofErr w:type="spellEnd"/>
      <w:r>
        <w:rPr>
          <w:rFonts w:eastAsia="Times New Roman"/>
          <w:bCs/>
          <w:color w:val="000000"/>
          <w:sz w:val="24"/>
          <w:szCs w:val="24"/>
          <w:lang w:val="en-US"/>
        </w:rPr>
        <w:t xml:space="preserve"> leisure; leisure time; leisure culture; cultural leisure practices of youth.</w:t>
      </w:r>
    </w:p>
    <w:p w14:paraId="529F281B" w14:textId="77777777" w:rsidR="00B92610" w:rsidRDefault="00B92610" w:rsidP="00B92610">
      <w:pPr>
        <w:spacing w:after="0" w:line="240" w:lineRule="auto"/>
        <w:jc w:val="center"/>
        <w:rPr>
          <w:rFonts w:eastAsia="Calibri"/>
          <w:b/>
          <w:snapToGrid w:val="0"/>
          <w:spacing w:val="-2"/>
          <w:sz w:val="24"/>
          <w:szCs w:val="24"/>
          <w:lang w:val="en-US"/>
        </w:rPr>
      </w:pPr>
    </w:p>
    <w:p w14:paraId="3ED28028" w14:textId="77777777" w:rsidR="00B92610" w:rsidRDefault="00B92610" w:rsidP="00B92610">
      <w:pPr>
        <w:spacing w:after="0" w:line="240" w:lineRule="auto"/>
        <w:ind w:firstLine="709"/>
        <w:jc w:val="both"/>
        <w:rPr>
          <w:rFonts w:eastAsia="Times New Roman"/>
          <w:sz w:val="24"/>
          <w:szCs w:val="24"/>
        </w:rPr>
      </w:pPr>
      <w:bookmarkStart w:id="1" w:name="_Toc478752212"/>
      <w:r>
        <w:rPr>
          <w:rFonts w:eastAsia="Times New Roman"/>
          <w:sz w:val="24"/>
          <w:szCs w:val="24"/>
        </w:rPr>
        <w:t>В наше время большой популярностью пользуется отдых, который не только восстанавливает физические силы, но позволяет развиваться духовно, эстетически, интеллектуально. Также востребована досуговая деятельность, связанная с обретением определенных навыков – изготовления предметов быта, приготовления пищи, создания арт-</w:t>
      </w:r>
      <w:r>
        <w:rPr>
          <w:rFonts w:eastAsia="Times New Roman"/>
          <w:sz w:val="24"/>
          <w:szCs w:val="24"/>
        </w:rPr>
        <w:lastRenderedPageBreak/>
        <w:t>объектов и пр. Раньше вышеназванная деятельность попадала под понятие «хобби» – занятия, которое «не может быть основной работой, службой, профессией. В противном случае оно перестает быть хобби…» [3, с. 246].</w:t>
      </w:r>
    </w:p>
    <w:p w14:paraId="2C8B4B09" w14:textId="77777777" w:rsidR="00B92610" w:rsidRDefault="00B92610" w:rsidP="00B92610">
      <w:pPr>
        <w:spacing w:after="200" w:line="240" w:lineRule="auto"/>
        <w:ind w:firstLine="709"/>
        <w:jc w:val="both"/>
        <w:rPr>
          <w:rFonts w:eastAsia="Times New Roman"/>
          <w:spacing w:val="6"/>
          <w:sz w:val="24"/>
          <w:szCs w:val="24"/>
        </w:rPr>
      </w:pPr>
    </w:p>
    <w:p w14:paraId="76CA5D33" w14:textId="77777777" w:rsidR="00B92610" w:rsidRDefault="00B92610" w:rsidP="00B92610">
      <w:pPr>
        <w:spacing w:after="200" w:line="240" w:lineRule="auto"/>
        <w:ind w:firstLine="709"/>
        <w:jc w:val="both"/>
        <w:rPr>
          <w:rFonts w:eastAsia="Times New Roman"/>
          <w:spacing w:val="6"/>
          <w:sz w:val="24"/>
          <w:szCs w:val="24"/>
        </w:rPr>
      </w:pPr>
      <w:r>
        <w:rPr>
          <w:rFonts w:eastAsia="Times New Roman"/>
          <w:spacing w:val="6"/>
          <w:sz w:val="24"/>
          <w:szCs w:val="24"/>
        </w:rPr>
        <w:t>&lt;...&gt;</w:t>
      </w:r>
    </w:p>
    <w:p w14:paraId="4C6671ED" w14:textId="77777777" w:rsidR="00B92610" w:rsidRDefault="00B92610" w:rsidP="00B92610">
      <w:pPr>
        <w:spacing w:after="0" w:line="240" w:lineRule="auto"/>
        <w:jc w:val="center"/>
        <w:rPr>
          <w:rFonts w:eastAsia="Calibri"/>
          <w:sz w:val="24"/>
          <w:szCs w:val="24"/>
        </w:rPr>
      </w:pPr>
      <w:r>
        <w:rPr>
          <w:rFonts w:eastAsia="Calibri"/>
          <w:sz w:val="24"/>
          <w:szCs w:val="24"/>
        </w:rPr>
        <w:fldChar w:fldCharType="begin"/>
      </w:r>
      <w:r>
        <w:rPr>
          <w:rFonts w:eastAsia="Calibri"/>
          <w:sz w:val="24"/>
          <w:szCs w:val="24"/>
        </w:rPr>
        <w:instrText xml:space="preserve"> INCLUDEPICTURE "https://visic.info/wp-content/uploads/2015/05/flowchart1-332x205.png" \* MERGEFORMATINET </w:instrText>
      </w:r>
      <w:r>
        <w:rPr>
          <w:rFonts w:eastAsia="Calibri"/>
          <w:sz w:val="24"/>
          <w:szCs w:val="24"/>
        </w:rPr>
        <w:fldChar w:fldCharType="separate"/>
      </w:r>
      <w:r w:rsidRPr="00D23A8B">
        <w:rPr>
          <w:rFonts w:eastAsia="Calibri"/>
          <w:noProof/>
          <w:sz w:val="24"/>
          <w:szCs w:val="24"/>
        </w:rPr>
        <w:drawing>
          <wp:inline distT="0" distB="0" distL="0" distR="0" wp14:anchorId="3B427D1B" wp14:editId="00C648CF">
            <wp:extent cx="3164840" cy="1948180"/>
            <wp:effectExtent l="0" t="0" r="0" b="0"/>
            <wp:docPr id="1" name="Изображение 2" descr="https://visic.info/wp-content/uploads/2015/05/flowchart1-332x20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2" descr="https://visic.info/wp-content/uploads/2015/05/flowchart1-332x205.png"/>
                    <pic:cNvPicPr>
                      <a:picLocks/>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3164840" cy="1948180"/>
                    </a:xfrm>
                    <a:prstGeom prst="rect">
                      <a:avLst/>
                    </a:prstGeom>
                    <a:noFill/>
                    <a:ln>
                      <a:noFill/>
                    </a:ln>
                  </pic:spPr>
                </pic:pic>
              </a:graphicData>
            </a:graphic>
          </wp:inline>
        </w:drawing>
      </w:r>
      <w:r>
        <w:rPr>
          <w:rFonts w:eastAsia="Calibri"/>
          <w:sz w:val="24"/>
          <w:szCs w:val="24"/>
        </w:rPr>
        <w:fldChar w:fldCharType="end"/>
      </w:r>
    </w:p>
    <w:p w14:paraId="112D6971" w14:textId="77777777" w:rsidR="00B92610" w:rsidRDefault="00B92610" w:rsidP="00B92610">
      <w:pPr>
        <w:spacing w:after="0" w:line="240" w:lineRule="auto"/>
        <w:jc w:val="center"/>
        <w:rPr>
          <w:rFonts w:eastAsia="Times New Roman"/>
          <w:spacing w:val="6"/>
          <w:sz w:val="24"/>
          <w:szCs w:val="24"/>
        </w:rPr>
      </w:pPr>
      <w:r>
        <w:rPr>
          <w:rFonts w:eastAsia="Times New Roman"/>
          <w:b/>
          <w:i/>
          <w:spacing w:val="6"/>
          <w:sz w:val="24"/>
          <w:szCs w:val="24"/>
        </w:rPr>
        <w:t>Рис. 1.</w:t>
      </w:r>
      <w:r>
        <w:rPr>
          <w:rFonts w:eastAsia="Times New Roman"/>
          <w:spacing w:val="6"/>
          <w:sz w:val="24"/>
          <w:szCs w:val="24"/>
        </w:rPr>
        <w:t xml:space="preserve"> Образец блок-схемы</w:t>
      </w:r>
    </w:p>
    <w:p w14:paraId="1632CD73" w14:textId="77777777" w:rsidR="00B92610" w:rsidRDefault="00B92610" w:rsidP="00B92610">
      <w:pPr>
        <w:spacing w:after="0" w:line="240" w:lineRule="auto"/>
        <w:ind w:firstLine="709"/>
        <w:jc w:val="both"/>
        <w:rPr>
          <w:rFonts w:eastAsia="Times New Roman"/>
          <w:spacing w:val="6"/>
          <w:sz w:val="24"/>
          <w:szCs w:val="24"/>
        </w:rPr>
      </w:pPr>
      <w:r>
        <w:rPr>
          <w:rFonts w:eastAsia="Times New Roman"/>
          <w:spacing w:val="6"/>
          <w:sz w:val="24"/>
          <w:szCs w:val="24"/>
        </w:rPr>
        <w:t>&lt;...&gt;</w:t>
      </w:r>
    </w:p>
    <w:p w14:paraId="36006D80" w14:textId="77777777" w:rsidR="00B92610" w:rsidRDefault="00B92610" w:rsidP="00B92610">
      <w:pPr>
        <w:spacing w:after="0" w:line="240" w:lineRule="auto"/>
        <w:ind w:firstLine="709"/>
        <w:jc w:val="both"/>
        <w:rPr>
          <w:rFonts w:eastAsia="Times New Roman"/>
          <w:spacing w:val="6"/>
          <w:sz w:val="24"/>
          <w:szCs w:val="24"/>
        </w:rPr>
      </w:pPr>
    </w:p>
    <w:p w14:paraId="49758E3B" w14:textId="77777777" w:rsidR="00B92610" w:rsidRDefault="00B92610" w:rsidP="00B92610">
      <w:pPr>
        <w:spacing w:after="0" w:line="240" w:lineRule="auto"/>
        <w:ind w:firstLine="709"/>
        <w:jc w:val="both"/>
        <w:rPr>
          <w:rFonts w:eastAsia="Times New Roman"/>
          <w:spacing w:val="6"/>
          <w:sz w:val="24"/>
          <w:szCs w:val="24"/>
        </w:rPr>
      </w:pPr>
    </w:p>
    <w:p w14:paraId="3DDE5942" w14:textId="77777777" w:rsidR="00B92610" w:rsidRDefault="00B92610" w:rsidP="00B92610">
      <w:pPr>
        <w:spacing w:after="0" w:line="240" w:lineRule="auto"/>
        <w:ind w:firstLine="709"/>
        <w:jc w:val="both"/>
        <w:rPr>
          <w:rFonts w:eastAsia="Times New Roman"/>
          <w:spacing w:val="6"/>
          <w:sz w:val="24"/>
          <w:szCs w:val="24"/>
        </w:rPr>
      </w:pPr>
    </w:p>
    <w:p w14:paraId="1612FB11" w14:textId="77777777" w:rsidR="00B92610" w:rsidRDefault="00B92610" w:rsidP="00B92610">
      <w:pPr>
        <w:spacing w:after="0" w:line="240" w:lineRule="auto"/>
        <w:ind w:firstLine="709"/>
        <w:jc w:val="right"/>
        <w:rPr>
          <w:rFonts w:eastAsia="Times New Roman"/>
          <w:i/>
          <w:spacing w:val="6"/>
          <w:sz w:val="24"/>
          <w:szCs w:val="24"/>
        </w:rPr>
      </w:pPr>
      <w:r>
        <w:rPr>
          <w:rFonts w:eastAsia="Times New Roman"/>
          <w:i/>
          <w:spacing w:val="6"/>
          <w:sz w:val="24"/>
          <w:szCs w:val="24"/>
        </w:rPr>
        <w:t>Таблица 1</w:t>
      </w:r>
    </w:p>
    <w:p w14:paraId="71367697" w14:textId="77777777" w:rsidR="00B92610" w:rsidRDefault="00B92610" w:rsidP="00B92610">
      <w:pPr>
        <w:spacing w:after="0" w:line="240" w:lineRule="auto"/>
        <w:jc w:val="center"/>
        <w:rPr>
          <w:rFonts w:eastAsia="Times New Roman"/>
          <w:b/>
          <w:spacing w:val="6"/>
          <w:sz w:val="24"/>
          <w:szCs w:val="24"/>
        </w:rPr>
      </w:pPr>
      <w:r>
        <w:rPr>
          <w:rFonts w:eastAsia="Times New Roman"/>
          <w:b/>
          <w:spacing w:val="6"/>
          <w:sz w:val="24"/>
          <w:szCs w:val="24"/>
        </w:rPr>
        <w:t>Заголовок располагается над таблицей по центру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869"/>
        <w:gridCol w:w="1869"/>
        <w:gridCol w:w="1869"/>
        <w:gridCol w:w="1871"/>
      </w:tblGrid>
      <w:tr w:rsidR="00B92610" w14:paraId="7B68F6CC" w14:textId="77777777" w:rsidTr="00D22161">
        <w:tc>
          <w:tcPr>
            <w:tcW w:w="999" w:type="pct"/>
          </w:tcPr>
          <w:p w14:paraId="517080A1" w14:textId="77777777" w:rsidR="00B92610" w:rsidRDefault="00B92610" w:rsidP="00D22161">
            <w:pPr>
              <w:spacing w:after="0" w:line="240" w:lineRule="auto"/>
              <w:jc w:val="both"/>
              <w:rPr>
                <w:rFonts w:eastAsia="Times New Roman"/>
                <w:b/>
                <w:spacing w:val="6"/>
                <w:sz w:val="24"/>
                <w:szCs w:val="24"/>
              </w:rPr>
            </w:pPr>
            <w:r>
              <w:rPr>
                <w:rFonts w:eastAsia="Times New Roman"/>
                <w:b/>
                <w:spacing w:val="6"/>
                <w:sz w:val="24"/>
                <w:szCs w:val="24"/>
              </w:rPr>
              <w:t>Заголовок</w:t>
            </w:r>
          </w:p>
        </w:tc>
        <w:tc>
          <w:tcPr>
            <w:tcW w:w="1000" w:type="pct"/>
          </w:tcPr>
          <w:p w14:paraId="64039167" w14:textId="77777777" w:rsidR="00B92610" w:rsidRDefault="00B92610" w:rsidP="00D22161">
            <w:pPr>
              <w:spacing w:after="0" w:line="240" w:lineRule="auto"/>
              <w:jc w:val="both"/>
              <w:rPr>
                <w:rFonts w:eastAsia="Times New Roman"/>
                <w:b/>
                <w:spacing w:val="6"/>
                <w:sz w:val="24"/>
                <w:szCs w:val="24"/>
              </w:rPr>
            </w:pPr>
            <w:r>
              <w:rPr>
                <w:rFonts w:eastAsia="Times New Roman"/>
                <w:b/>
                <w:spacing w:val="6"/>
                <w:sz w:val="24"/>
                <w:szCs w:val="24"/>
              </w:rPr>
              <w:t>Заголовок</w:t>
            </w:r>
          </w:p>
        </w:tc>
        <w:tc>
          <w:tcPr>
            <w:tcW w:w="1000" w:type="pct"/>
          </w:tcPr>
          <w:p w14:paraId="77EE125A" w14:textId="77777777" w:rsidR="00B92610" w:rsidRDefault="00B92610" w:rsidP="00D22161">
            <w:pPr>
              <w:spacing w:after="0" w:line="240" w:lineRule="auto"/>
              <w:jc w:val="both"/>
              <w:rPr>
                <w:rFonts w:eastAsia="Times New Roman"/>
                <w:b/>
                <w:spacing w:val="6"/>
                <w:sz w:val="24"/>
                <w:szCs w:val="24"/>
              </w:rPr>
            </w:pPr>
            <w:r>
              <w:rPr>
                <w:rFonts w:eastAsia="Times New Roman"/>
                <w:b/>
                <w:spacing w:val="6"/>
                <w:sz w:val="24"/>
                <w:szCs w:val="24"/>
              </w:rPr>
              <w:t>Заголовок</w:t>
            </w:r>
          </w:p>
        </w:tc>
        <w:tc>
          <w:tcPr>
            <w:tcW w:w="1000" w:type="pct"/>
          </w:tcPr>
          <w:p w14:paraId="03430328" w14:textId="77777777" w:rsidR="00B92610" w:rsidRDefault="00B92610" w:rsidP="00D22161">
            <w:pPr>
              <w:spacing w:after="0" w:line="240" w:lineRule="auto"/>
              <w:jc w:val="both"/>
              <w:rPr>
                <w:rFonts w:eastAsia="Times New Roman"/>
                <w:b/>
                <w:spacing w:val="6"/>
                <w:sz w:val="24"/>
                <w:szCs w:val="24"/>
              </w:rPr>
            </w:pPr>
            <w:r>
              <w:rPr>
                <w:rFonts w:eastAsia="Times New Roman"/>
                <w:b/>
                <w:spacing w:val="6"/>
                <w:sz w:val="24"/>
                <w:szCs w:val="24"/>
              </w:rPr>
              <w:t>Заголовок</w:t>
            </w:r>
          </w:p>
        </w:tc>
        <w:tc>
          <w:tcPr>
            <w:tcW w:w="1001" w:type="pct"/>
          </w:tcPr>
          <w:p w14:paraId="3CDCBDC5" w14:textId="77777777" w:rsidR="00B92610" w:rsidRDefault="00B92610" w:rsidP="00D22161">
            <w:pPr>
              <w:spacing w:after="0" w:line="240" w:lineRule="auto"/>
              <w:jc w:val="both"/>
              <w:rPr>
                <w:rFonts w:eastAsia="Times New Roman"/>
                <w:b/>
                <w:spacing w:val="6"/>
                <w:sz w:val="24"/>
                <w:szCs w:val="24"/>
              </w:rPr>
            </w:pPr>
            <w:r>
              <w:rPr>
                <w:rFonts w:eastAsia="Times New Roman"/>
                <w:b/>
                <w:spacing w:val="6"/>
                <w:sz w:val="24"/>
                <w:szCs w:val="24"/>
              </w:rPr>
              <w:t>Заголовок</w:t>
            </w:r>
          </w:p>
        </w:tc>
      </w:tr>
      <w:tr w:rsidR="00B92610" w14:paraId="24873263" w14:textId="77777777" w:rsidTr="00D22161">
        <w:tc>
          <w:tcPr>
            <w:tcW w:w="999" w:type="pct"/>
          </w:tcPr>
          <w:p w14:paraId="04D0E4DA"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Информация</w:t>
            </w:r>
          </w:p>
        </w:tc>
        <w:tc>
          <w:tcPr>
            <w:tcW w:w="1000" w:type="pct"/>
          </w:tcPr>
          <w:p w14:paraId="5CE83285"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52E7026A"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03547E25"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1" w:type="pct"/>
          </w:tcPr>
          <w:p w14:paraId="5B77F88D"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r>
      <w:tr w:rsidR="00B92610" w14:paraId="6E54E1B9" w14:textId="77777777" w:rsidTr="00D22161">
        <w:tc>
          <w:tcPr>
            <w:tcW w:w="999" w:type="pct"/>
          </w:tcPr>
          <w:p w14:paraId="71A4BF6D"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5850B308"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2AF10C1B"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7C6A253F"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1" w:type="pct"/>
          </w:tcPr>
          <w:p w14:paraId="0F23DFFF"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r>
      <w:tr w:rsidR="00B92610" w14:paraId="2A84A89A" w14:textId="77777777" w:rsidTr="00D22161">
        <w:tc>
          <w:tcPr>
            <w:tcW w:w="999" w:type="pct"/>
          </w:tcPr>
          <w:p w14:paraId="496456DD"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29654244"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2CABE659"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0" w:type="pct"/>
          </w:tcPr>
          <w:p w14:paraId="59B0AE49"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c>
          <w:tcPr>
            <w:tcW w:w="1001" w:type="pct"/>
          </w:tcPr>
          <w:p w14:paraId="6A1B0B12" w14:textId="77777777" w:rsidR="00B92610" w:rsidRDefault="00B92610" w:rsidP="00D22161">
            <w:pPr>
              <w:spacing w:after="0" w:line="240" w:lineRule="auto"/>
              <w:jc w:val="both"/>
              <w:rPr>
                <w:rFonts w:eastAsia="Times New Roman"/>
                <w:spacing w:val="6"/>
                <w:sz w:val="24"/>
                <w:szCs w:val="24"/>
              </w:rPr>
            </w:pPr>
            <w:r>
              <w:rPr>
                <w:rFonts w:eastAsia="Times New Roman"/>
                <w:spacing w:val="6"/>
                <w:sz w:val="24"/>
                <w:szCs w:val="24"/>
              </w:rPr>
              <w:t>…</w:t>
            </w:r>
          </w:p>
        </w:tc>
      </w:tr>
    </w:tbl>
    <w:p w14:paraId="3E44E779" w14:textId="77777777" w:rsidR="00B92610" w:rsidRDefault="00B92610" w:rsidP="00B92610">
      <w:pPr>
        <w:spacing w:after="0" w:line="240" w:lineRule="auto"/>
        <w:jc w:val="both"/>
        <w:rPr>
          <w:rFonts w:eastAsia="Times New Roman"/>
          <w:spacing w:val="6"/>
          <w:sz w:val="24"/>
          <w:szCs w:val="24"/>
        </w:rPr>
      </w:pPr>
    </w:p>
    <w:p w14:paraId="7470EA64" w14:textId="77777777" w:rsidR="00B92610" w:rsidRDefault="00B92610" w:rsidP="00B92610">
      <w:pPr>
        <w:spacing w:after="0" w:line="240" w:lineRule="auto"/>
        <w:ind w:firstLine="709"/>
        <w:jc w:val="both"/>
        <w:rPr>
          <w:rFonts w:eastAsia="Times New Roman"/>
          <w:spacing w:val="6"/>
          <w:sz w:val="24"/>
          <w:szCs w:val="24"/>
        </w:rPr>
      </w:pPr>
      <w:r>
        <w:rPr>
          <w:rFonts w:eastAsia="Times New Roman"/>
          <w:spacing w:val="6"/>
          <w:sz w:val="24"/>
          <w:szCs w:val="24"/>
        </w:rPr>
        <w:t>&lt;...&gt;</w:t>
      </w:r>
    </w:p>
    <w:p w14:paraId="2ADCEB93" w14:textId="77777777" w:rsidR="00B92610" w:rsidRDefault="00B92610" w:rsidP="00B92610">
      <w:pPr>
        <w:spacing w:after="0" w:line="240" w:lineRule="auto"/>
        <w:ind w:firstLine="709"/>
        <w:jc w:val="both"/>
        <w:rPr>
          <w:rFonts w:eastAsia="Calibri"/>
          <w:sz w:val="24"/>
          <w:szCs w:val="24"/>
        </w:rPr>
      </w:pPr>
    </w:p>
    <w:bookmarkEnd w:id="1"/>
    <w:p w14:paraId="784639CB" w14:textId="77777777" w:rsidR="00B92610" w:rsidRDefault="00B92610" w:rsidP="00B92610">
      <w:pPr>
        <w:spacing w:after="200" w:line="240" w:lineRule="auto"/>
        <w:ind w:firstLine="709"/>
        <w:jc w:val="both"/>
        <w:rPr>
          <w:rFonts w:eastAsia="Calibri"/>
          <w:b/>
          <w:bCs/>
          <w:i/>
          <w:iCs/>
          <w:sz w:val="24"/>
          <w:szCs w:val="24"/>
        </w:rPr>
      </w:pPr>
      <w:r>
        <w:rPr>
          <w:rFonts w:eastAsia="Calibri"/>
          <w:b/>
          <w:bCs/>
          <w:i/>
          <w:iCs/>
          <w:sz w:val="24"/>
          <w:szCs w:val="24"/>
        </w:rPr>
        <w:t>Литература</w:t>
      </w:r>
    </w:p>
    <w:p w14:paraId="39242751" w14:textId="77777777" w:rsidR="00B92610" w:rsidRDefault="00B92610" w:rsidP="00B92610">
      <w:pPr>
        <w:numPr>
          <w:ilvl w:val="0"/>
          <w:numId w:val="1"/>
        </w:numPr>
        <w:spacing w:after="0" w:line="240" w:lineRule="auto"/>
        <w:ind w:left="709"/>
        <w:jc w:val="both"/>
        <w:rPr>
          <w:rFonts w:eastAsia="Calibri"/>
          <w:sz w:val="24"/>
          <w:szCs w:val="24"/>
        </w:rPr>
      </w:pPr>
      <w:r>
        <w:rPr>
          <w:rFonts w:eastAsia="Calibri"/>
          <w:i/>
          <w:iCs/>
          <w:sz w:val="24"/>
          <w:szCs w:val="24"/>
        </w:rPr>
        <w:t xml:space="preserve">Аверкина </w:t>
      </w:r>
      <w:proofErr w:type="gramStart"/>
      <w:r>
        <w:rPr>
          <w:rFonts w:eastAsia="Calibri"/>
          <w:i/>
          <w:iCs/>
          <w:sz w:val="24"/>
          <w:szCs w:val="24"/>
        </w:rPr>
        <w:t>С.Н.</w:t>
      </w:r>
      <w:proofErr w:type="gramEnd"/>
      <w:r>
        <w:rPr>
          <w:rFonts w:eastAsia="Calibri"/>
          <w:i/>
          <w:iCs/>
          <w:sz w:val="24"/>
          <w:szCs w:val="24"/>
        </w:rPr>
        <w:t xml:space="preserve">, </w:t>
      </w:r>
      <w:proofErr w:type="spellStart"/>
      <w:r>
        <w:rPr>
          <w:rFonts w:eastAsia="Calibri"/>
          <w:i/>
          <w:iCs/>
          <w:sz w:val="24"/>
          <w:szCs w:val="24"/>
        </w:rPr>
        <w:t>Бекин</w:t>
      </w:r>
      <w:proofErr w:type="spellEnd"/>
      <w:r>
        <w:rPr>
          <w:rFonts w:eastAsia="Calibri"/>
          <w:i/>
          <w:iCs/>
          <w:sz w:val="24"/>
          <w:szCs w:val="24"/>
        </w:rPr>
        <w:t xml:space="preserve"> И.А., Королева </w:t>
      </w:r>
      <w:proofErr w:type="gramStart"/>
      <w:r>
        <w:rPr>
          <w:rFonts w:eastAsia="Calibri"/>
          <w:i/>
          <w:iCs/>
          <w:sz w:val="24"/>
          <w:szCs w:val="24"/>
        </w:rPr>
        <w:t>С.Б.</w:t>
      </w:r>
      <w:proofErr w:type="gramEnd"/>
      <w:r>
        <w:rPr>
          <w:rFonts w:eastAsia="Calibri"/>
          <w:sz w:val="24"/>
          <w:szCs w:val="24"/>
        </w:rPr>
        <w:t xml:space="preserve"> Свобода и отчуждение в культуре </w:t>
      </w:r>
      <w:r>
        <w:rPr>
          <w:rFonts w:eastAsia="Calibri"/>
          <w:sz w:val="24"/>
          <w:szCs w:val="24"/>
          <w:lang w:val="en-US"/>
        </w:rPr>
        <w:t>XX</w:t>
      </w:r>
      <w:r>
        <w:rPr>
          <w:rFonts w:eastAsia="Calibri"/>
          <w:sz w:val="24"/>
          <w:szCs w:val="24"/>
        </w:rPr>
        <w:t xml:space="preserve"> столетия. М.: Флинта, 2022. 208 с.</w:t>
      </w:r>
    </w:p>
    <w:p w14:paraId="3B0530F5" w14:textId="77777777" w:rsidR="00B92610" w:rsidRDefault="00B92610" w:rsidP="00B92610">
      <w:pPr>
        <w:numPr>
          <w:ilvl w:val="0"/>
          <w:numId w:val="1"/>
        </w:numPr>
        <w:spacing w:after="0" w:line="240" w:lineRule="auto"/>
        <w:ind w:left="709"/>
        <w:jc w:val="both"/>
        <w:rPr>
          <w:rFonts w:eastAsia="Calibri"/>
          <w:sz w:val="24"/>
          <w:szCs w:val="24"/>
        </w:rPr>
      </w:pPr>
      <w:r>
        <w:rPr>
          <w:rFonts w:eastAsia="Calibri"/>
          <w:i/>
          <w:iCs/>
          <w:sz w:val="24"/>
          <w:szCs w:val="24"/>
        </w:rPr>
        <w:t xml:space="preserve">Артемов </w:t>
      </w:r>
      <w:proofErr w:type="gramStart"/>
      <w:r>
        <w:rPr>
          <w:rFonts w:eastAsia="Calibri"/>
          <w:i/>
          <w:iCs/>
          <w:sz w:val="24"/>
          <w:szCs w:val="24"/>
        </w:rPr>
        <w:t>В.А.</w:t>
      </w:r>
      <w:proofErr w:type="gramEnd"/>
      <w:r>
        <w:rPr>
          <w:rFonts w:eastAsia="Calibri"/>
          <w:sz w:val="24"/>
          <w:szCs w:val="24"/>
        </w:rPr>
        <w:t xml:space="preserve"> Величина и содержание свободного времени как одна из задач социального планирования // Бюджет времени, планирование и совершенствование организации свободного времени. Новосибирск: ИЭОПП СО АН СССР, 1969. С. 3–15. </w:t>
      </w:r>
    </w:p>
    <w:p w14:paraId="5133FB5F" w14:textId="77777777" w:rsidR="00B92610" w:rsidRDefault="00B92610" w:rsidP="00B92610">
      <w:pPr>
        <w:numPr>
          <w:ilvl w:val="0"/>
          <w:numId w:val="1"/>
        </w:numPr>
        <w:spacing w:after="0" w:line="240" w:lineRule="auto"/>
        <w:ind w:left="709"/>
        <w:jc w:val="both"/>
        <w:rPr>
          <w:rFonts w:eastAsia="Calibri"/>
          <w:sz w:val="24"/>
          <w:szCs w:val="24"/>
        </w:rPr>
      </w:pPr>
      <w:proofErr w:type="spellStart"/>
      <w:r>
        <w:rPr>
          <w:rFonts w:eastAsia="Calibri"/>
          <w:i/>
          <w:iCs/>
          <w:sz w:val="24"/>
          <w:szCs w:val="24"/>
        </w:rPr>
        <w:t>Вязниковцева</w:t>
      </w:r>
      <w:proofErr w:type="spellEnd"/>
      <w:r>
        <w:rPr>
          <w:rFonts w:eastAsia="Calibri"/>
          <w:i/>
          <w:iCs/>
          <w:sz w:val="24"/>
          <w:szCs w:val="24"/>
        </w:rPr>
        <w:t xml:space="preserve"> Е.</w:t>
      </w:r>
      <w:r>
        <w:rPr>
          <w:rFonts w:eastAsia="Calibri"/>
          <w:sz w:val="24"/>
          <w:szCs w:val="24"/>
        </w:rPr>
        <w:t xml:space="preserve"> Хобби – это то, что тебя вдохновляет, от чего ты получаешь истинное удовольствие // Бакалаврская программа «Управление бизнесом» НИУ ВШЭ в Нижнем Новгороде. </w:t>
      </w:r>
      <w:r>
        <w:rPr>
          <w:rFonts w:eastAsia="Calibri"/>
          <w:sz w:val="24"/>
          <w:szCs w:val="24"/>
          <w:lang w:val="en-US"/>
        </w:rPr>
        <w:t>URL</w:t>
      </w:r>
      <w:r>
        <w:rPr>
          <w:rFonts w:eastAsia="Calibri"/>
          <w:sz w:val="24"/>
          <w:szCs w:val="24"/>
        </w:rPr>
        <w:t xml:space="preserve">: </w:t>
      </w:r>
      <w:r>
        <w:rPr>
          <w:rFonts w:eastAsia="Calibri"/>
          <w:sz w:val="24"/>
          <w:szCs w:val="24"/>
          <w:lang w:val="en-US"/>
        </w:rPr>
        <w:t>https</w:t>
      </w:r>
      <w:r>
        <w:rPr>
          <w:rFonts w:eastAsia="Calibri"/>
          <w:sz w:val="24"/>
          <w:szCs w:val="24"/>
        </w:rPr>
        <w:t>://</w:t>
      </w:r>
      <w:proofErr w:type="spellStart"/>
      <w:r>
        <w:rPr>
          <w:rFonts w:eastAsia="Calibri"/>
          <w:sz w:val="24"/>
          <w:szCs w:val="24"/>
          <w:lang w:val="en-US"/>
        </w:rPr>
        <w:t>nnov</w:t>
      </w:r>
      <w:proofErr w:type="spellEnd"/>
      <w:r>
        <w:rPr>
          <w:rFonts w:eastAsia="Calibri"/>
          <w:sz w:val="24"/>
          <w:szCs w:val="24"/>
        </w:rPr>
        <w:t>.</w:t>
      </w:r>
      <w:proofErr w:type="spellStart"/>
      <w:r>
        <w:rPr>
          <w:rFonts w:eastAsia="Calibri"/>
          <w:sz w:val="24"/>
          <w:szCs w:val="24"/>
          <w:lang w:val="en-US"/>
        </w:rPr>
        <w:t>hse</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w:t>
      </w:r>
      <w:proofErr w:type="spellStart"/>
      <w:r>
        <w:rPr>
          <w:rFonts w:eastAsia="Calibri"/>
          <w:sz w:val="24"/>
          <w:szCs w:val="24"/>
          <w:lang w:val="en-US"/>
        </w:rPr>
        <w:t>ba</w:t>
      </w:r>
      <w:proofErr w:type="spellEnd"/>
      <w:r>
        <w:rPr>
          <w:rFonts w:eastAsia="Calibri"/>
          <w:sz w:val="24"/>
          <w:szCs w:val="24"/>
        </w:rPr>
        <w:t>/</w:t>
      </w:r>
      <w:r>
        <w:rPr>
          <w:rFonts w:eastAsia="Calibri"/>
          <w:sz w:val="24"/>
          <w:szCs w:val="24"/>
          <w:lang w:val="en-US"/>
        </w:rPr>
        <w:t>business</w:t>
      </w:r>
      <w:r>
        <w:rPr>
          <w:rFonts w:eastAsia="Calibri"/>
          <w:sz w:val="24"/>
          <w:szCs w:val="24"/>
        </w:rPr>
        <w:t>/</w:t>
      </w:r>
      <w:proofErr w:type="spellStart"/>
      <w:r>
        <w:rPr>
          <w:rFonts w:eastAsia="Calibri"/>
          <w:sz w:val="24"/>
          <w:szCs w:val="24"/>
          <w:lang w:val="en-US"/>
        </w:rPr>
        <w:t>ekaterinavysnikovtseva</w:t>
      </w:r>
      <w:proofErr w:type="spellEnd"/>
      <w:r>
        <w:rPr>
          <w:rFonts w:eastAsia="Calibri"/>
          <w:sz w:val="24"/>
          <w:szCs w:val="24"/>
        </w:rPr>
        <w:t xml:space="preserve"> (дата обращения: 15.11.2022).</w:t>
      </w:r>
    </w:p>
    <w:p w14:paraId="523F5995" w14:textId="77777777" w:rsidR="00B92610" w:rsidRDefault="00B92610" w:rsidP="00B92610">
      <w:pPr>
        <w:numPr>
          <w:ilvl w:val="0"/>
          <w:numId w:val="1"/>
        </w:numPr>
        <w:spacing w:after="0" w:line="240" w:lineRule="auto"/>
        <w:ind w:left="709"/>
        <w:jc w:val="both"/>
        <w:rPr>
          <w:rFonts w:eastAsia="Calibri"/>
          <w:sz w:val="24"/>
          <w:szCs w:val="24"/>
        </w:rPr>
      </w:pPr>
      <w:r>
        <w:rPr>
          <w:rFonts w:eastAsia="Calibri"/>
          <w:i/>
          <w:iCs/>
          <w:sz w:val="24"/>
          <w:szCs w:val="24"/>
        </w:rPr>
        <w:t>Капелюшников Р.И.</w:t>
      </w:r>
      <w:r>
        <w:rPr>
          <w:rFonts w:eastAsia="Calibri"/>
          <w:sz w:val="24"/>
          <w:szCs w:val="24"/>
        </w:rPr>
        <w:t xml:space="preserve"> Эволюция человеческого капитала в России: 1990–2000-е годы // Российский работник: образование, профессия, квалификация / под ред. В.Е. Гимпельсона, </w:t>
      </w:r>
      <w:proofErr w:type="gramStart"/>
      <w:r>
        <w:rPr>
          <w:rFonts w:eastAsia="Calibri"/>
          <w:sz w:val="24"/>
          <w:szCs w:val="24"/>
        </w:rPr>
        <w:t>Р.И.</w:t>
      </w:r>
      <w:proofErr w:type="gramEnd"/>
      <w:r>
        <w:rPr>
          <w:rFonts w:eastAsia="Calibri"/>
          <w:sz w:val="24"/>
          <w:szCs w:val="24"/>
        </w:rPr>
        <w:t xml:space="preserve"> Капелюшникова. М.: Изд. дом Высшей школы экономики, 2011. С. 22–144.</w:t>
      </w:r>
    </w:p>
    <w:p w14:paraId="635C7C73" w14:textId="77777777" w:rsidR="00B92610" w:rsidRDefault="00B92610" w:rsidP="00B92610">
      <w:pPr>
        <w:numPr>
          <w:ilvl w:val="0"/>
          <w:numId w:val="1"/>
        </w:numPr>
        <w:spacing w:after="0" w:line="240" w:lineRule="auto"/>
        <w:ind w:left="709"/>
        <w:jc w:val="both"/>
        <w:rPr>
          <w:rFonts w:eastAsia="Calibri"/>
          <w:sz w:val="24"/>
          <w:szCs w:val="24"/>
        </w:rPr>
      </w:pPr>
      <w:proofErr w:type="spellStart"/>
      <w:r>
        <w:rPr>
          <w:rFonts w:eastAsia="Calibri"/>
          <w:i/>
          <w:iCs/>
          <w:sz w:val="24"/>
          <w:szCs w:val="24"/>
        </w:rPr>
        <w:t>Караханова</w:t>
      </w:r>
      <w:proofErr w:type="spellEnd"/>
      <w:r>
        <w:rPr>
          <w:rFonts w:eastAsia="Calibri"/>
          <w:i/>
          <w:iCs/>
          <w:sz w:val="24"/>
          <w:szCs w:val="24"/>
        </w:rPr>
        <w:t xml:space="preserve"> </w:t>
      </w:r>
      <w:proofErr w:type="gramStart"/>
      <w:r>
        <w:rPr>
          <w:rFonts w:eastAsia="Calibri"/>
          <w:i/>
          <w:iCs/>
          <w:sz w:val="24"/>
          <w:szCs w:val="24"/>
        </w:rPr>
        <w:t>Т.М.</w:t>
      </w:r>
      <w:proofErr w:type="gramEnd"/>
      <w:r>
        <w:rPr>
          <w:rFonts w:eastAsia="Calibri"/>
          <w:sz w:val="24"/>
          <w:szCs w:val="24"/>
        </w:rPr>
        <w:t xml:space="preserve"> Свободное время городских жителей: прошлое и настоящее // Социологические исследования. 2014. № 1. С. 66–79.</w:t>
      </w:r>
    </w:p>
    <w:p w14:paraId="6E1F2104" w14:textId="77777777" w:rsidR="00B92610" w:rsidRDefault="00B92610" w:rsidP="00B92610">
      <w:pPr>
        <w:numPr>
          <w:ilvl w:val="0"/>
          <w:numId w:val="1"/>
        </w:numPr>
        <w:spacing w:after="0" w:line="240" w:lineRule="auto"/>
        <w:ind w:left="709"/>
        <w:jc w:val="both"/>
        <w:rPr>
          <w:rFonts w:eastAsia="Calibri"/>
          <w:sz w:val="24"/>
          <w:szCs w:val="24"/>
        </w:rPr>
      </w:pPr>
      <w:proofErr w:type="spellStart"/>
      <w:r>
        <w:rPr>
          <w:rFonts w:eastAsia="Calibri"/>
          <w:i/>
          <w:iCs/>
          <w:sz w:val="24"/>
          <w:szCs w:val="24"/>
        </w:rPr>
        <w:t>Караханова</w:t>
      </w:r>
      <w:proofErr w:type="spellEnd"/>
      <w:r>
        <w:rPr>
          <w:rFonts w:eastAsia="Calibri"/>
          <w:i/>
          <w:iCs/>
          <w:sz w:val="24"/>
          <w:szCs w:val="24"/>
        </w:rPr>
        <w:t xml:space="preserve"> </w:t>
      </w:r>
      <w:proofErr w:type="gramStart"/>
      <w:r>
        <w:rPr>
          <w:rFonts w:eastAsia="Calibri"/>
          <w:i/>
          <w:iCs/>
          <w:sz w:val="24"/>
          <w:szCs w:val="24"/>
        </w:rPr>
        <w:t>Т.М.</w:t>
      </w:r>
      <w:proofErr w:type="gramEnd"/>
      <w:r>
        <w:rPr>
          <w:rFonts w:eastAsia="Calibri"/>
          <w:i/>
          <w:iCs/>
          <w:sz w:val="24"/>
          <w:szCs w:val="24"/>
        </w:rPr>
        <w:t xml:space="preserve">, </w:t>
      </w:r>
      <w:proofErr w:type="spellStart"/>
      <w:r>
        <w:rPr>
          <w:rFonts w:eastAsia="Calibri"/>
          <w:i/>
          <w:iCs/>
          <w:sz w:val="24"/>
          <w:szCs w:val="24"/>
        </w:rPr>
        <w:t>Бессокирная</w:t>
      </w:r>
      <w:proofErr w:type="spellEnd"/>
      <w:r>
        <w:rPr>
          <w:rFonts w:eastAsia="Calibri"/>
          <w:i/>
          <w:iCs/>
          <w:sz w:val="24"/>
          <w:szCs w:val="24"/>
        </w:rPr>
        <w:t xml:space="preserve"> Г.П., Большакова </w:t>
      </w:r>
      <w:proofErr w:type="gramStart"/>
      <w:r>
        <w:rPr>
          <w:rFonts w:eastAsia="Calibri"/>
          <w:i/>
          <w:iCs/>
          <w:sz w:val="24"/>
          <w:szCs w:val="24"/>
        </w:rPr>
        <w:t>О.А.</w:t>
      </w:r>
      <w:proofErr w:type="gramEnd"/>
      <w:r>
        <w:rPr>
          <w:rFonts w:eastAsia="Calibri"/>
          <w:i/>
          <w:iCs/>
          <w:sz w:val="24"/>
          <w:szCs w:val="24"/>
        </w:rPr>
        <w:t xml:space="preserve"> </w:t>
      </w:r>
      <w:r>
        <w:rPr>
          <w:rFonts w:eastAsia="Calibri"/>
          <w:sz w:val="24"/>
          <w:szCs w:val="24"/>
        </w:rPr>
        <w:t xml:space="preserve">Человеческий потенциал и свободное время в контексте российской повседневности // Россия </w:t>
      </w:r>
      <w:r>
        <w:rPr>
          <w:rFonts w:eastAsia="Calibri"/>
          <w:sz w:val="24"/>
          <w:szCs w:val="24"/>
        </w:rPr>
        <w:lastRenderedPageBreak/>
        <w:t xml:space="preserve">реформирующаяся: ежегодник. </w:t>
      </w:r>
      <w:proofErr w:type="spellStart"/>
      <w:r>
        <w:rPr>
          <w:rFonts w:eastAsia="Calibri"/>
          <w:sz w:val="24"/>
          <w:szCs w:val="24"/>
        </w:rPr>
        <w:t>Вып</w:t>
      </w:r>
      <w:proofErr w:type="spellEnd"/>
      <w:r>
        <w:rPr>
          <w:rFonts w:eastAsia="Calibri"/>
          <w:sz w:val="24"/>
          <w:szCs w:val="24"/>
        </w:rPr>
        <w:t xml:space="preserve">. 16 / отв. ред. </w:t>
      </w:r>
      <w:proofErr w:type="gramStart"/>
      <w:r>
        <w:rPr>
          <w:rFonts w:eastAsia="Calibri"/>
          <w:sz w:val="24"/>
          <w:szCs w:val="24"/>
        </w:rPr>
        <w:t>М.К.</w:t>
      </w:r>
      <w:proofErr w:type="gramEnd"/>
      <w:r>
        <w:rPr>
          <w:rFonts w:eastAsia="Calibri"/>
          <w:sz w:val="24"/>
          <w:szCs w:val="24"/>
        </w:rPr>
        <w:t xml:space="preserve"> Горшков. М.: Новый Хронограф, 2018. С. 393–436.</w:t>
      </w:r>
    </w:p>
    <w:p w14:paraId="509C1919" w14:textId="77777777" w:rsidR="00A253A8" w:rsidRDefault="00A253A8"/>
    <w:sectPr w:rsidR="00A25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ЛОМе"/>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83C16"/>
    <w:multiLevelType w:val="multilevel"/>
    <w:tmpl w:val="59B83C1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747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10"/>
    <w:rsid w:val="009C2C38"/>
    <w:rsid w:val="00A253A8"/>
    <w:rsid w:val="00B92610"/>
    <w:rsid w:val="00E7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61A2"/>
  <w15:chartTrackingRefBased/>
  <w15:docId w15:val="{8E252288-39D8-E24C-BE6D-D76949F5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0"/>
    <w:pPr>
      <w:spacing w:line="259" w:lineRule="auto"/>
    </w:pPr>
    <w:rPr>
      <w:rFonts w:ascii="Times New Roman" w:eastAsia="SimSun" w:hAnsi="Times New Roman" w:cs="Times New Roman"/>
      <w:kern w:val="0"/>
      <w:sz w:val="22"/>
      <w:szCs w:val="22"/>
      <w14:ligatures w14:val="none"/>
    </w:rPr>
  </w:style>
  <w:style w:type="paragraph" w:styleId="1">
    <w:name w:val="heading 1"/>
    <w:basedOn w:val="a"/>
    <w:next w:val="a"/>
    <w:link w:val="10"/>
    <w:uiPriority w:val="9"/>
    <w:qFormat/>
    <w:rsid w:val="00B9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26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926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926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26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26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26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26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6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26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26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26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26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26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2610"/>
    <w:rPr>
      <w:rFonts w:eastAsiaTheme="majorEastAsia" w:cstheme="majorBidi"/>
      <w:color w:val="595959" w:themeColor="text1" w:themeTint="A6"/>
    </w:rPr>
  </w:style>
  <w:style w:type="character" w:customStyle="1" w:styleId="80">
    <w:name w:val="Заголовок 8 Знак"/>
    <w:basedOn w:val="a0"/>
    <w:link w:val="8"/>
    <w:uiPriority w:val="9"/>
    <w:semiHidden/>
    <w:rsid w:val="00B926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2610"/>
    <w:rPr>
      <w:rFonts w:eastAsiaTheme="majorEastAsia" w:cstheme="majorBidi"/>
      <w:color w:val="272727" w:themeColor="text1" w:themeTint="D8"/>
    </w:rPr>
  </w:style>
  <w:style w:type="paragraph" w:styleId="a3">
    <w:name w:val="Title"/>
    <w:basedOn w:val="a"/>
    <w:next w:val="a"/>
    <w:link w:val="a4"/>
    <w:uiPriority w:val="10"/>
    <w:qFormat/>
    <w:rsid w:val="00B92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2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26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2610"/>
    <w:pPr>
      <w:spacing w:before="160"/>
      <w:jc w:val="center"/>
    </w:pPr>
    <w:rPr>
      <w:i/>
      <w:iCs/>
      <w:color w:val="404040" w:themeColor="text1" w:themeTint="BF"/>
    </w:rPr>
  </w:style>
  <w:style w:type="character" w:customStyle="1" w:styleId="22">
    <w:name w:val="Цитата 2 Знак"/>
    <w:basedOn w:val="a0"/>
    <w:link w:val="21"/>
    <w:uiPriority w:val="29"/>
    <w:rsid w:val="00B92610"/>
    <w:rPr>
      <w:i/>
      <w:iCs/>
      <w:color w:val="404040" w:themeColor="text1" w:themeTint="BF"/>
    </w:rPr>
  </w:style>
  <w:style w:type="paragraph" w:styleId="a7">
    <w:name w:val="List Paragraph"/>
    <w:basedOn w:val="a"/>
    <w:uiPriority w:val="34"/>
    <w:qFormat/>
    <w:rsid w:val="00B92610"/>
    <w:pPr>
      <w:ind w:left="720"/>
      <w:contextualSpacing/>
    </w:pPr>
  </w:style>
  <w:style w:type="character" w:styleId="a8">
    <w:name w:val="Intense Emphasis"/>
    <w:basedOn w:val="a0"/>
    <w:uiPriority w:val="21"/>
    <w:qFormat/>
    <w:rsid w:val="00B92610"/>
    <w:rPr>
      <w:i/>
      <w:iCs/>
      <w:color w:val="0F4761" w:themeColor="accent1" w:themeShade="BF"/>
    </w:rPr>
  </w:style>
  <w:style w:type="paragraph" w:styleId="a9">
    <w:name w:val="Intense Quote"/>
    <w:basedOn w:val="a"/>
    <w:next w:val="a"/>
    <w:link w:val="aa"/>
    <w:uiPriority w:val="30"/>
    <w:qFormat/>
    <w:rsid w:val="00B9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2610"/>
    <w:rPr>
      <w:i/>
      <w:iCs/>
      <w:color w:val="0F4761" w:themeColor="accent1" w:themeShade="BF"/>
    </w:rPr>
  </w:style>
  <w:style w:type="character" w:styleId="ab">
    <w:name w:val="Intense Reference"/>
    <w:basedOn w:val="a0"/>
    <w:uiPriority w:val="32"/>
    <w:qFormat/>
    <w:rsid w:val="00B92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3770</Characters>
  <Application>Microsoft Office Word</Application>
  <DocSecurity>0</DocSecurity>
  <Lines>110</Lines>
  <Paragraphs>69</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Бизенков</dc:creator>
  <cp:keywords/>
  <dc:description/>
  <cp:lastModifiedBy>Кирилл Бизенков</cp:lastModifiedBy>
  <cp:revision>1</cp:revision>
  <dcterms:created xsi:type="dcterms:W3CDTF">2026-05-20T11:42:00Z</dcterms:created>
  <dcterms:modified xsi:type="dcterms:W3CDTF">2026-05-20T11:42:00Z</dcterms:modified>
</cp:coreProperties>
</file>