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BD80" w14:textId="77777777" w:rsidR="00221FEE" w:rsidRDefault="00221FEE" w:rsidP="00221FEE">
      <w:pPr>
        <w:spacing w:after="0" w:line="240" w:lineRule="auto"/>
        <w:jc w:val="center"/>
        <w:outlineLvl w:val="0"/>
        <w:rPr>
          <w:rFonts w:eastAsia="Calibri"/>
          <w:b/>
          <w:bCs/>
          <w:snapToGrid w:val="0"/>
          <w:sz w:val="24"/>
          <w:szCs w:val="24"/>
        </w:rPr>
      </w:pPr>
      <w:r>
        <w:rPr>
          <w:rFonts w:eastAsia="Calibri"/>
          <w:b/>
          <w:bCs/>
          <w:snapToGrid w:val="0"/>
          <w:sz w:val="24"/>
          <w:szCs w:val="24"/>
        </w:rPr>
        <w:t>Оформление библиографических ссылок</w:t>
      </w:r>
    </w:p>
    <w:p w14:paraId="56059158" w14:textId="77777777" w:rsidR="00221FEE" w:rsidRDefault="00221FEE" w:rsidP="00221FEE">
      <w:pPr>
        <w:shd w:val="clear" w:color="auto" w:fill="FFFFFF"/>
        <w:spacing w:after="0" w:line="240" w:lineRule="auto"/>
        <w:ind w:right="284"/>
        <w:jc w:val="both"/>
        <w:rPr>
          <w:rFonts w:eastAsia="Times New Roman"/>
          <w:sz w:val="24"/>
          <w:szCs w:val="24"/>
          <w:lang w:eastAsia="ru-RU"/>
        </w:rPr>
      </w:pPr>
    </w:p>
    <w:p w14:paraId="2EA5BF80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snapToGrid w:val="0"/>
          <w:spacing w:val="-2"/>
          <w:kern w:val="20"/>
          <w:sz w:val="24"/>
          <w:szCs w:val="24"/>
          <w:lang w:eastAsia="ru-RU"/>
        </w:rPr>
      </w:pPr>
      <w:r>
        <w:rPr>
          <w:rFonts w:eastAsia="Times New Roman"/>
          <w:snapToGrid w:val="0"/>
          <w:spacing w:val="-2"/>
          <w:kern w:val="20"/>
          <w:sz w:val="24"/>
          <w:szCs w:val="24"/>
          <w:lang w:eastAsia="ru-RU"/>
        </w:rPr>
        <w:t>Список литературы оформляется в соответствии с требованиями ГОСТ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napToGrid w:val="0"/>
          <w:spacing w:val="-2"/>
          <w:kern w:val="20"/>
          <w:sz w:val="24"/>
          <w:szCs w:val="24"/>
          <w:lang w:eastAsia="ru-RU"/>
        </w:rPr>
        <w:t>Р 7.0.5–2008. «Библиографическая ссылка. Общие требования и правила составления». Библиографический список (Список источников и литературы),</w:t>
      </w:r>
      <w:r>
        <w:rPr>
          <w:rFonts w:eastAsia="Times New Roman"/>
          <w:b/>
          <w:snapToGrid w:val="0"/>
          <w:spacing w:val="-2"/>
          <w:kern w:val="20"/>
          <w:sz w:val="24"/>
          <w:szCs w:val="24"/>
          <w:lang w:eastAsia="ru-RU"/>
        </w:rPr>
        <w:t xml:space="preserve"> фамилии авторов </w:t>
      </w:r>
      <w:r>
        <w:rPr>
          <w:rFonts w:eastAsia="Times New Roman"/>
          <w:snapToGrid w:val="0"/>
          <w:spacing w:val="-2"/>
          <w:kern w:val="20"/>
          <w:sz w:val="24"/>
          <w:szCs w:val="24"/>
          <w:lang w:eastAsia="ru-RU"/>
        </w:rPr>
        <w:t>в нем</w:t>
      </w:r>
      <w:r>
        <w:rPr>
          <w:rFonts w:eastAsia="Times New Roman"/>
          <w:b/>
          <w:snapToGrid w:val="0"/>
          <w:spacing w:val="-2"/>
          <w:kern w:val="20"/>
          <w:sz w:val="24"/>
          <w:szCs w:val="24"/>
          <w:lang w:eastAsia="ru-RU"/>
        </w:rPr>
        <w:t xml:space="preserve"> выделяются курсивом</w:t>
      </w:r>
      <w:r>
        <w:rPr>
          <w:rFonts w:eastAsia="Times New Roman"/>
          <w:snapToGrid w:val="0"/>
          <w:spacing w:val="-2"/>
          <w:kern w:val="20"/>
          <w:sz w:val="24"/>
          <w:szCs w:val="24"/>
          <w:lang w:eastAsia="ru-RU"/>
        </w:rPr>
        <w:t>.</w:t>
      </w:r>
    </w:p>
    <w:p w14:paraId="27B065DF" w14:textId="77777777" w:rsidR="00221FEE" w:rsidRDefault="00221FEE" w:rsidP="00221FEE">
      <w:pPr>
        <w:shd w:val="clear" w:color="auto" w:fill="FFFFFF"/>
        <w:spacing w:after="0" w:line="240" w:lineRule="auto"/>
        <w:ind w:right="284"/>
        <w:jc w:val="both"/>
        <w:rPr>
          <w:rFonts w:eastAsia="Times New Roman"/>
          <w:sz w:val="24"/>
          <w:szCs w:val="24"/>
          <w:lang w:eastAsia="ru-RU"/>
        </w:rPr>
      </w:pPr>
    </w:p>
    <w:p w14:paraId="3540E3B8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Calibri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eastAsia="Calibri"/>
          <w:bCs/>
          <w:sz w:val="24"/>
          <w:szCs w:val="24"/>
          <w:shd w:val="clear" w:color="auto" w:fill="FFFFFF"/>
          <w:lang w:eastAsia="ru-RU"/>
        </w:rPr>
        <w:t>Библиографический список состоит из библиографических записей.</w:t>
      </w:r>
      <w:r>
        <w:rPr>
          <w:rFonts w:eastAsia="Calibri"/>
          <w:b/>
          <w:bCs/>
          <w:sz w:val="24"/>
          <w:szCs w:val="24"/>
          <w:shd w:val="clear" w:color="auto" w:fill="FFFFFF"/>
          <w:lang w:eastAsia="ru-RU"/>
        </w:rPr>
        <w:t xml:space="preserve"> </w:t>
      </w:r>
    </w:p>
    <w:p w14:paraId="156CDD2B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shd w:val="clear" w:color="auto" w:fill="FFFFFF"/>
          <w:lang w:eastAsia="ru-RU"/>
        </w:rPr>
        <w:t>Библиографическая запись</w:t>
      </w:r>
      <w:r>
        <w:rPr>
          <w:rFonts w:eastAsia="Calibri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>должна содержать следующие сведения: автор/авторы, заглавие, место издания (город), название издательства (можно не указывать - решает автор/ответственный редактор), год издания, количество страниц,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>например:</w:t>
      </w:r>
    </w:p>
    <w:p w14:paraId="0C6D6D80" w14:textId="77777777" w:rsidR="00221FEE" w:rsidRDefault="00221FEE" w:rsidP="00221FEE">
      <w:pPr>
        <w:shd w:val="clear" w:color="auto" w:fill="FFFFFF"/>
        <w:spacing w:after="0" w:line="240" w:lineRule="auto"/>
        <w:ind w:right="284"/>
        <w:jc w:val="both"/>
        <w:rPr>
          <w:rFonts w:eastAsia="Times New Roman"/>
          <w:sz w:val="24"/>
          <w:szCs w:val="24"/>
          <w:lang w:eastAsia="ru-RU"/>
        </w:rPr>
      </w:pPr>
    </w:p>
    <w:p w14:paraId="5D0E87C9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i/>
          <w:color w:val="FF0000"/>
          <w:sz w:val="24"/>
          <w:szCs w:val="24"/>
          <w:lang w:eastAsia="ru-RU"/>
        </w:rPr>
        <w:t>Ломоносов М.В.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 О воспитании и образовании. М.: Педагогика, 1991. 200 с.</w:t>
      </w:r>
    </w:p>
    <w:p w14:paraId="117C2461" w14:textId="77777777" w:rsidR="00221FEE" w:rsidRDefault="00221FEE" w:rsidP="00221FEE">
      <w:pPr>
        <w:shd w:val="clear" w:color="auto" w:fill="FFFFFF"/>
        <w:spacing w:after="0" w:line="240" w:lineRule="auto"/>
        <w:ind w:right="284"/>
        <w:jc w:val="both"/>
        <w:rPr>
          <w:rFonts w:eastAsia="Times New Roman"/>
          <w:sz w:val="24"/>
          <w:szCs w:val="24"/>
          <w:lang w:eastAsia="ru-RU"/>
        </w:rPr>
      </w:pPr>
    </w:p>
    <w:p w14:paraId="628C6877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i/>
          <w:color w:val="FF0000"/>
          <w:sz w:val="24"/>
          <w:szCs w:val="24"/>
          <w:lang w:eastAsia="ru-RU"/>
        </w:rPr>
        <w:t>Комарова Т.С., Зацепина М.Б.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 Интеграция в системе воспитательно-образовательной работы в детском саду. М.: Мозаика-Синтез, 2010. 250 с.</w:t>
      </w:r>
    </w:p>
    <w:p w14:paraId="3F908528" w14:textId="77777777" w:rsidR="00221FEE" w:rsidRDefault="00221FEE" w:rsidP="00221FEE">
      <w:pPr>
        <w:shd w:val="clear" w:color="auto" w:fill="FFFFFF"/>
        <w:spacing w:after="0" w:line="240" w:lineRule="auto"/>
        <w:ind w:right="284"/>
        <w:jc w:val="both"/>
        <w:rPr>
          <w:rFonts w:eastAsia="Times New Roman"/>
          <w:sz w:val="24"/>
          <w:szCs w:val="24"/>
          <w:lang w:eastAsia="ru-RU"/>
        </w:rPr>
      </w:pPr>
    </w:p>
    <w:p w14:paraId="265126E6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i/>
          <w:color w:val="FF0000"/>
          <w:sz w:val="24"/>
          <w:szCs w:val="24"/>
          <w:lang w:eastAsia="ru-RU"/>
        </w:rPr>
        <w:t>Гришаева Л.И., Цурикова П.В.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 Введение в теорию межкультурной коммуникации: учебное пособие. 3 изд. испр., доп. М.: Academia, 2006. 123 с.</w:t>
      </w:r>
    </w:p>
    <w:p w14:paraId="124E1774" w14:textId="77777777" w:rsidR="00221FEE" w:rsidRDefault="00221FEE" w:rsidP="00221FEE">
      <w:pPr>
        <w:shd w:val="clear" w:color="auto" w:fill="FFFFFF"/>
        <w:spacing w:after="0" w:line="240" w:lineRule="auto"/>
        <w:ind w:right="284"/>
        <w:jc w:val="both"/>
        <w:rPr>
          <w:rFonts w:eastAsia="Times New Roman"/>
          <w:sz w:val="24"/>
          <w:szCs w:val="24"/>
          <w:lang w:eastAsia="ru-RU"/>
        </w:rPr>
      </w:pPr>
    </w:p>
    <w:p w14:paraId="58E68512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i/>
          <w:color w:val="FF0000"/>
          <w:sz w:val="24"/>
          <w:szCs w:val="24"/>
          <w:lang w:eastAsia="ru-RU"/>
        </w:rPr>
        <w:t>Реан А.А., Ставцев А.А., Кузьмин  Р.Г.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 Позитивная психология и педагогика: монография / под ред. А. А. Реана. М.: МПГУ, 2023. 411 с.</w:t>
      </w:r>
    </w:p>
    <w:p w14:paraId="1E8BEBC4" w14:textId="77777777" w:rsidR="00221FEE" w:rsidRDefault="00221FEE" w:rsidP="00221FEE">
      <w:pPr>
        <w:shd w:val="clear" w:color="auto" w:fill="FFFFFF"/>
        <w:spacing w:after="0" w:line="240" w:lineRule="auto"/>
        <w:ind w:right="284"/>
        <w:jc w:val="both"/>
        <w:rPr>
          <w:rFonts w:eastAsia="Times New Roman"/>
          <w:sz w:val="24"/>
          <w:szCs w:val="24"/>
          <w:lang w:eastAsia="ru-RU"/>
        </w:rPr>
      </w:pPr>
    </w:p>
    <w:p w14:paraId="78E08B14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i/>
          <w:color w:val="FF0000"/>
          <w:sz w:val="24"/>
          <w:szCs w:val="24"/>
          <w:lang w:eastAsia="ru-RU"/>
        </w:rPr>
        <w:t>Иванова Т.В., Исаева Э.М., Тараканова И.В.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val="en-US" w:eastAsia="ru-RU"/>
        </w:rPr>
        <w:t>Great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val="en-US" w:eastAsia="ru-RU"/>
        </w:rPr>
        <w:t>Literary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val="en-US" w:eastAsia="ru-RU"/>
        </w:rPr>
        <w:t>Works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val="en-US" w:eastAsia="ru-RU"/>
        </w:rPr>
        <w:t>in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val="en-US" w:eastAsia="ru-RU"/>
        </w:rPr>
        <w:t>English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. </w:t>
      </w:r>
      <w:r>
        <w:rPr>
          <w:rFonts w:eastAsia="Times New Roman"/>
          <w:color w:val="FF0000"/>
          <w:sz w:val="24"/>
          <w:szCs w:val="24"/>
          <w:lang w:val="en-US" w:eastAsia="ru-RU"/>
        </w:rPr>
        <w:t xml:space="preserve">Reading and discussing “The Happy Prince and Other Tales” by O. Wilde = </w:t>
      </w:r>
      <w:r>
        <w:rPr>
          <w:rFonts w:eastAsia="Times New Roman"/>
          <w:color w:val="FF0000"/>
          <w:sz w:val="24"/>
          <w:szCs w:val="24"/>
          <w:lang w:eastAsia="ru-RU"/>
        </w:rPr>
        <w:t>Великие</w:t>
      </w:r>
      <w:r>
        <w:rPr>
          <w:rFonts w:eastAsia="Times New Roman"/>
          <w:color w:val="FF0000"/>
          <w:sz w:val="24"/>
          <w:szCs w:val="24"/>
          <w:lang w:val="en-US"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eastAsia="ru-RU"/>
        </w:rPr>
        <w:t>произведения</w:t>
      </w:r>
      <w:r>
        <w:rPr>
          <w:rFonts w:eastAsia="Times New Roman"/>
          <w:color w:val="FF0000"/>
          <w:sz w:val="24"/>
          <w:szCs w:val="24"/>
          <w:lang w:val="en-US"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eastAsia="ru-RU"/>
        </w:rPr>
        <w:t>литературы</w:t>
      </w:r>
      <w:r>
        <w:rPr>
          <w:rFonts w:eastAsia="Times New Roman"/>
          <w:color w:val="FF0000"/>
          <w:sz w:val="24"/>
          <w:szCs w:val="24"/>
          <w:lang w:val="en-US"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eastAsia="ru-RU"/>
        </w:rPr>
        <w:t>на</w:t>
      </w:r>
      <w:r>
        <w:rPr>
          <w:rFonts w:eastAsia="Times New Roman"/>
          <w:color w:val="FF0000"/>
          <w:sz w:val="24"/>
          <w:szCs w:val="24"/>
          <w:lang w:val="en-US"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eastAsia="ru-RU"/>
        </w:rPr>
        <w:t>английском</w:t>
      </w:r>
      <w:r>
        <w:rPr>
          <w:rFonts w:eastAsia="Times New Roman"/>
          <w:color w:val="FF0000"/>
          <w:sz w:val="24"/>
          <w:szCs w:val="24"/>
          <w:lang w:val="en-US"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eastAsia="ru-RU"/>
        </w:rPr>
        <w:t>языке</w:t>
      </w:r>
      <w:r>
        <w:rPr>
          <w:rFonts w:eastAsia="Times New Roman"/>
          <w:color w:val="FF0000"/>
          <w:sz w:val="24"/>
          <w:szCs w:val="24"/>
          <w:lang w:val="en-US" w:eastAsia="ru-RU"/>
        </w:rPr>
        <w:t xml:space="preserve">. </w:t>
      </w:r>
      <w:r>
        <w:rPr>
          <w:rFonts w:eastAsia="Times New Roman"/>
          <w:color w:val="FF0000"/>
          <w:sz w:val="24"/>
          <w:szCs w:val="24"/>
          <w:lang w:eastAsia="ru-RU"/>
        </w:rPr>
        <w:t>Читаем и обсуждаем «Счастливый Принц и другие рассказы» О. Уайльда: практикум по домашнему чтению / худож. Ю.Д. Грымов. М.: МПГУ, 2023. 88 с.</w:t>
      </w:r>
    </w:p>
    <w:p w14:paraId="5944660A" w14:textId="77777777" w:rsidR="00221FEE" w:rsidRDefault="00221FEE" w:rsidP="00221FEE">
      <w:pPr>
        <w:shd w:val="clear" w:color="auto" w:fill="FFFFFF"/>
        <w:spacing w:after="0" w:line="240" w:lineRule="auto"/>
        <w:ind w:right="284"/>
        <w:jc w:val="both"/>
        <w:rPr>
          <w:rFonts w:eastAsia="Times New Roman"/>
          <w:sz w:val="24"/>
          <w:szCs w:val="24"/>
          <w:lang w:eastAsia="ru-RU"/>
        </w:rPr>
      </w:pPr>
    </w:p>
    <w:p w14:paraId="300B7D81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color w:val="FF0000"/>
          <w:sz w:val="24"/>
          <w:szCs w:val="24"/>
          <w:lang w:eastAsia="ru-RU"/>
        </w:rPr>
        <w:t>На перекрестье времен и судеб. Московскому педагогическому государственному университету 150 лет: монография / отв. ред. А.В. Лубков; науч. ред. О.В. Воробьева. М.: МПГУ, 2022. 832 с.</w:t>
      </w:r>
    </w:p>
    <w:p w14:paraId="43DA789B" w14:textId="77777777" w:rsidR="00221FEE" w:rsidRDefault="00221FEE" w:rsidP="00221FEE">
      <w:pPr>
        <w:shd w:val="clear" w:color="auto" w:fill="FFFFFF"/>
        <w:spacing w:after="0" w:line="240" w:lineRule="auto"/>
        <w:ind w:right="284"/>
        <w:jc w:val="both"/>
        <w:rPr>
          <w:rFonts w:eastAsia="Times New Roman"/>
          <w:sz w:val="24"/>
          <w:szCs w:val="24"/>
          <w:lang w:eastAsia="ru-RU"/>
        </w:rPr>
      </w:pPr>
    </w:p>
    <w:p w14:paraId="2F51BBBC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color w:val="FF0000"/>
          <w:sz w:val="24"/>
          <w:szCs w:val="24"/>
          <w:lang w:eastAsia="ru-RU"/>
        </w:rPr>
        <w:t>Научные школы Московского педагогического государственного университета: очерки. Вып. 2 / отв. ред. А.В. Лубков. М.: МПГУ, 2023. 288 с.</w:t>
      </w:r>
    </w:p>
    <w:p w14:paraId="6D9BE493" w14:textId="77777777" w:rsidR="00221FEE" w:rsidRDefault="00221FEE" w:rsidP="00221FEE">
      <w:pPr>
        <w:shd w:val="clear" w:color="auto" w:fill="FFFFFF"/>
        <w:spacing w:after="0" w:line="240" w:lineRule="auto"/>
        <w:ind w:right="284"/>
        <w:jc w:val="both"/>
        <w:rPr>
          <w:rFonts w:eastAsia="Times New Roman"/>
          <w:sz w:val="24"/>
          <w:szCs w:val="24"/>
          <w:lang w:eastAsia="ru-RU"/>
        </w:rPr>
      </w:pPr>
    </w:p>
    <w:p w14:paraId="109CCDF9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4"/>
          <w:szCs w:val="24"/>
          <w:lang w:eastAsia="ru-RU"/>
        </w:rPr>
      </w:pPr>
      <w:r>
        <w:rPr>
          <w:rFonts w:eastAsia="Times New Roman"/>
          <w:color w:val="333333"/>
          <w:sz w:val="24"/>
          <w:szCs w:val="24"/>
          <w:lang w:eastAsia="ru-RU"/>
        </w:rPr>
        <w:t xml:space="preserve">Описание </w:t>
      </w:r>
      <w:r>
        <w:rPr>
          <w:rFonts w:eastAsia="Times New Roman"/>
          <w:b/>
          <w:color w:val="333333"/>
          <w:sz w:val="24"/>
          <w:szCs w:val="24"/>
          <w:lang w:eastAsia="ru-RU"/>
        </w:rPr>
        <w:t xml:space="preserve">книги, </w:t>
      </w:r>
      <w:r>
        <w:rPr>
          <w:rFonts w:eastAsia="Times New Roman"/>
          <w:bCs/>
          <w:color w:val="333333"/>
          <w:sz w:val="24"/>
          <w:szCs w:val="24"/>
          <w:lang w:eastAsia="ru-RU"/>
        </w:rPr>
        <w:t>в которой</w:t>
      </w:r>
      <w:r>
        <w:rPr>
          <w:rFonts w:eastAsia="Times New Roman"/>
          <w:b/>
          <w:color w:val="333333"/>
          <w:sz w:val="24"/>
          <w:szCs w:val="24"/>
          <w:lang w:eastAsia="ru-RU"/>
        </w:rPr>
        <w:t xml:space="preserve"> более трех соавторов</w:t>
      </w:r>
      <w:r>
        <w:rPr>
          <w:rFonts w:eastAsia="Times New Roman"/>
          <w:color w:val="333333"/>
          <w:sz w:val="24"/>
          <w:szCs w:val="24"/>
          <w:lang w:eastAsia="ru-RU"/>
        </w:rPr>
        <w:t>:</w:t>
      </w:r>
    </w:p>
    <w:p w14:paraId="6A967297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4"/>
          <w:szCs w:val="24"/>
          <w:lang w:eastAsia="ru-RU"/>
        </w:rPr>
      </w:pPr>
      <w:r>
        <w:rPr>
          <w:rFonts w:eastAsia="Times New Roman"/>
          <w:color w:val="333333"/>
          <w:sz w:val="24"/>
          <w:szCs w:val="24"/>
          <w:lang w:eastAsia="ru-RU"/>
        </w:rPr>
        <w:t>если соавторов четверо, за названием после косой черты (слеш) указывают четыре фамилии (в формате И.О. Фамилия),</w:t>
      </w:r>
    </w:p>
    <w:p w14:paraId="28B70058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4"/>
          <w:szCs w:val="24"/>
          <w:lang w:eastAsia="ru-RU"/>
        </w:rPr>
      </w:pPr>
      <w:r>
        <w:rPr>
          <w:rFonts w:eastAsia="Times New Roman"/>
          <w:color w:val="333333"/>
          <w:sz w:val="24"/>
          <w:szCs w:val="24"/>
          <w:lang w:eastAsia="ru-RU"/>
        </w:rPr>
        <w:t>если соавторов пятеро и более – оставляют только три первых фамилии (в формате И.О. Фамилия), заканчивая перечисление сокращением и др.:</w:t>
      </w:r>
    </w:p>
    <w:p w14:paraId="0F95029E" w14:textId="77777777" w:rsidR="00221FEE" w:rsidRDefault="00221FEE" w:rsidP="00221FEE">
      <w:pPr>
        <w:shd w:val="clear" w:color="auto" w:fill="FFFFFF"/>
        <w:spacing w:after="0" w:line="240" w:lineRule="auto"/>
        <w:ind w:right="284"/>
        <w:jc w:val="both"/>
        <w:rPr>
          <w:rFonts w:eastAsia="Times New Roman"/>
          <w:sz w:val="24"/>
          <w:szCs w:val="24"/>
          <w:lang w:eastAsia="ru-RU"/>
        </w:rPr>
      </w:pPr>
    </w:p>
    <w:p w14:paraId="62922849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color w:val="FF0000"/>
          <w:sz w:val="24"/>
          <w:szCs w:val="24"/>
          <w:lang w:eastAsia="ru-RU"/>
        </w:rPr>
        <w:t>Рекомендации по обогащению агролесомелиоративных комплексов кустарниками многоцелевого назначения / А.В. Семенютина, В.Ф. Козлов, М.Ю. Баранов и др. М.: АгроНика, 1999. 130 с.</w:t>
      </w:r>
    </w:p>
    <w:p w14:paraId="1C205DE6" w14:textId="77777777" w:rsidR="00221FEE" w:rsidRDefault="00221FEE" w:rsidP="00221FEE">
      <w:pPr>
        <w:shd w:val="clear" w:color="auto" w:fill="FFFFFF"/>
        <w:spacing w:after="0" w:line="240" w:lineRule="auto"/>
        <w:ind w:right="284"/>
        <w:jc w:val="both"/>
        <w:rPr>
          <w:rFonts w:eastAsia="Times New Roman"/>
          <w:sz w:val="24"/>
          <w:szCs w:val="24"/>
          <w:lang w:eastAsia="ru-RU"/>
        </w:rPr>
      </w:pPr>
    </w:p>
    <w:p w14:paraId="20BF112E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4"/>
          <w:szCs w:val="24"/>
          <w:lang w:eastAsia="ru-RU"/>
        </w:rPr>
      </w:pPr>
      <w:r>
        <w:rPr>
          <w:rFonts w:eastAsia="Times New Roman"/>
          <w:color w:val="333333"/>
          <w:sz w:val="24"/>
          <w:szCs w:val="24"/>
          <w:lang w:eastAsia="ru-RU"/>
        </w:rPr>
        <w:t>Если описывается</w:t>
      </w:r>
      <w:r>
        <w:rPr>
          <w:rFonts w:eastAsia="Calibri"/>
          <w:color w:val="333333"/>
          <w:sz w:val="24"/>
          <w:szCs w:val="24"/>
          <w:lang w:eastAsia="ru-RU"/>
        </w:rPr>
        <w:t xml:space="preserve"> </w:t>
      </w:r>
      <w:r>
        <w:rPr>
          <w:rFonts w:eastAsia="Calibri"/>
          <w:b/>
          <w:bCs/>
          <w:color w:val="333333"/>
          <w:sz w:val="24"/>
          <w:szCs w:val="24"/>
          <w:lang w:eastAsia="ru-RU"/>
        </w:rPr>
        <w:t>сборник статей</w:t>
      </w:r>
      <w:r>
        <w:rPr>
          <w:rFonts w:eastAsia="Times New Roman"/>
          <w:color w:val="333333"/>
          <w:sz w:val="24"/>
          <w:szCs w:val="24"/>
          <w:lang w:eastAsia="ru-RU"/>
        </w:rPr>
        <w:t>, материалы конференции и т. д., то обязательно указывается редактор или составитель:</w:t>
      </w:r>
    </w:p>
    <w:p w14:paraId="5D02D645" w14:textId="77777777" w:rsidR="00221FEE" w:rsidRDefault="00221FEE" w:rsidP="00221FEE">
      <w:pPr>
        <w:shd w:val="clear" w:color="auto" w:fill="FFFFFF"/>
        <w:spacing w:after="0" w:line="240" w:lineRule="auto"/>
        <w:ind w:right="284"/>
        <w:jc w:val="both"/>
        <w:rPr>
          <w:rFonts w:eastAsia="Times New Roman"/>
          <w:sz w:val="24"/>
          <w:szCs w:val="24"/>
          <w:lang w:eastAsia="ru-RU"/>
        </w:rPr>
      </w:pPr>
    </w:p>
    <w:p w14:paraId="50E2F69F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color w:val="FF0000"/>
          <w:sz w:val="24"/>
          <w:szCs w:val="24"/>
          <w:lang w:eastAsia="ru-RU"/>
        </w:rPr>
        <w:t xml:space="preserve">Историко-педагогический потенциал системы непрерывного педагогического образования: традиции и инновации: сборник научных трудов Международной научно-практической конференции «Третьи Международные историко-педагогические чтения Института </w:t>
      </w:r>
      <w:r>
        <w:rPr>
          <w:rFonts w:eastAsia="Times New Roman"/>
          <w:color w:val="FF0000"/>
          <w:sz w:val="24"/>
          <w:szCs w:val="24"/>
          <w:lang w:eastAsia="ru-RU"/>
        </w:rPr>
        <w:lastRenderedPageBreak/>
        <w:t>педагогики и психологии Московского педагогического государственного университета», 27–28 октября 2023 г. / науч. ред. М. В. Богуславский, отв. ред. М. А. Гончаров. М.: МПГУ, 2023. 336 с.</w:t>
      </w:r>
    </w:p>
    <w:p w14:paraId="2E1C1EA2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i/>
          <w:color w:val="FF0000"/>
          <w:sz w:val="24"/>
          <w:szCs w:val="24"/>
          <w:lang w:eastAsia="ru-RU"/>
        </w:rPr>
        <w:t>Блонский П.П.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 Психология младшего школьника: сборник статей / под ред. А.И. Липкиной и Т.Д. Марцинковской. М.; Воронеж, 1997. 234 с.</w:t>
      </w:r>
    </w:p>
    <w:p w14:paraId="07D003C6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522D6B04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При описании</w:t>
      </w:r>
      <w:r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b/>
          <w:bCs/>
          <w:sz w:val="24"/>
          <w:szCs w:val="24"/>
          <w:lang w:eastAsia="ru-RU"/>
        </w:rPr>
        <w:t>статьи в сборнике</w:t>
      </w:r>
      <w:r>
        <w:rPr>
          <w:rFonts w:eastAsia="Times New Roman"/>
          <w:sz w:val="24"/>
          <w:szCs w:val="24"/>
          <w:lang w:eastAsia="ru-RU"/>
        </w:rPr>
        <w:t xml:space="preserve"> необходимо указывать автора статьи, ее название, название сборника, редактора или составителя, место издания сборника (город), название издательства (можно не указывать), год издания и обязательно (!) страницы, на которых расположена статья:</w:t>
      </w:r>
    </w:p>
    <w:p w14:paraId="336F591D" w14:textId="77777777" w:rsidR="00221FEE" w:rsidRDefault="00221FEE" w:rsidP="00221FEE">
      <w:pPr>
        <w:shd w:val="clear" w:color="auto" w:fill="FFFFFF"/>
        <w:spacing w:after="0" w:line="240" w:lineRule="auto"/>
        <w:ind w:right="284"/>
        <w:jc w:val="both"/>
        <w:rPr>
          <w:rFonts w:eastAsia="Times New Roman"/>
          <w:sz w:val="24"/>
          <w:szCs w:val="24"/>
          <w:lang w:eastAsia="ru-RU"/>
        </w:rPr>
      </w:pPr>
    </w:p>
    <w:p w14:paraId="51BA6D26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i/>
          <w:color w:val="FF0000"/>
          <w:sz w:val="24"/>
          <w:szCs w:val="24"/>
          <w:lang w:eastAsia="ru-RU"/>
        </w:rPr>
        <w:t xml:space="preserve">Петренко Е.А. </w:t>
      </w:r>
      <w:r>
        <w:rPr>
          <w:rFonts w:eastAsia="Times New Roman"/>
          <w:color w:val="FF0000"/>
          <w:sz w:val="24"/>
          <w:szCs w:val="24"/>
          <w:lang w:eastAsia="ru-RU"/>
        </w:rPr>
        <w:t>Взаимосвязь возрастных особенностей и компетенций в студенческом возрасте // Технологии построения систем образования с заданными свойствами: материалы III Международной научно-практической конференции. 12–13 ноября 2012 г. / под ред. А.А. Вербицкого. М., 2012. С. 273–275.</w:t>
      </w:r>
    </w:p>
    <w:p w14:paraId="77FA2CCF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4"/>
          <w:szCs w:val="24"/>
          <w:lang w:eastAsia="ru-RU"/>
        </w:rPr>
      </w:pPr>
    </w:p>
    <w:p w14:paraId="5395F184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i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При описании</w:t>
      </w:r>
      <w:r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b/>
          <w:bCs/>
          <w:sz w:val="24"/>
          <w:szCs w:val="24"/>
          <w:lang w:eastAsia="ru-RU"/>
        </w:rPr>
        <w:t>статьи в журнале</w:t>
      </w:r>
      <w:r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указывается автор статьи, ее название, название журнала (без указания города), год издания журнала, его номер, страницы, на которых расположена статья:</w:t>
      </w:r>
    </w:p>
    <w:p w14:paraId="3A5F3995" w14:textId="77777777" w:rsidR="00221FEE" w:rsidRDefault="00221FEE" w:rsidP="00221FEE">
      <w:pPr>
        <w:shd w:val="clear" w:color="auto" w:fill="FFFFFF"/>
        <w:spacing w:after="0" w:line="240" w:lineRule="auto"/>
        <w:ind w:right="284"/>
        <w:jc w:val="both"/>
        <w:rPr>
          <w:rFonts w:eastAsia="Times New Roman"/>
          <w:sz w:val="24"/>
          <w:szCs w:val="24"/>
          <w:lang w:eastAsia="ru-RU"/>
        </w:rPr>
      </w:pPr>
    </w:p>
    <w:p w14:paraId="7230E0CB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i/>
          <w:color w:val="FF0000"/>
          <w:sz w:val="24"/>
          <w:szCs w:val="24"/>
          <w:lang w:eastAsia="ru-RU"/>
        </w:rPr>
        <w:t>Андреев А.Л.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 Гуманитарный цикл в техническом вузе и интеллектуальные среды // Высшее образование в России. 2014. № 4. С. 112–115. </w:t>
      </w:r>
    </w:p>
    <w:p w14:paraId="582CB984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4"/>
          <w:szCs w:val="24"/>
          <w:lang w:eastAsia="ru-RU"/>
        </w:rPr>
      </w:pPr>
    </w:p>
    <w:p w14:paraId="46D5DAD7" w14:textId="77777777" w:rsidR="00221FEE" w:rsidRDefault="00221FEE" w:rsidP="00221FE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333333"/>
          <w:sz w:val="24"/>
          <w:szCs w:val="24"/>
          <w:lang w:eastAsia="ru-RU"/>
        </w:rPr>
        <w:t>С</w:t>
      </w:r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татью в сборнике или в журнале </w:t>
      </w:r>
      <w:r>
        <w:rPr>
          <w:rFonts w:eastAsia="Times New Roman"/>
          <w:color w:val="333333"/>
          <w:sz w:val="24"/>
          <w:szCs w:val="24"/>
          <w:lang w:eastAsia="ru-RU"/>
        </w:rPr>
        <w:t xml:space="preserve">написали </w:t>
      </w:r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>более трех соавторов:</w:t>
      </w:r>
    </w:p>
    <w:p w14:paraId="15393470" w14:textId="77777777" w:rsidR="00221FEE" w:rsidRDefault="00221FEE" w:rsidP="00221FEE">
      <w:pPr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lang w:eastAsia="ru-RU"/>
        </w:rPr>
        <w:t xml:space="preserve">если 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соавторов четверо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 xml:space="preserve">, за названием после косой черты (слеш) указывают четыре фамилии, если соавторов пятеро и более – оставляют только три первых фамилии, заканчивая перечисление сокращением </w:t>
      </w:r>
      <w:r>
        <w:rPr>
          <w:rFonts w:eastAsia="Times New Roman"/>
          <w:bCs/>
          <w:i/>
          <w:iCs/>
          <w:color w:val="000000"/>
          <w:sz w:val="24"/>
          <w:szCs w:val="24"/>
          <w:lang w:eastAsia="ru-RU"/>
        </w:rPr>
        <w:t>и др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>.</w:t>
      </w:r>
    </w:p>
    <w:p w14:paraId="4E9D675B" w14:textId="77777777" w:rsidR="00221FEE" w:rsidRDefault="00221FEE" w:rsidP="00221FE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 </w:t>
      </w:r>
    </w:p>
    <w:p w14:paraId="0792F085" w14:textId="77777777" w:rsidR="00221FEE" w:rsidRDefault="00221FEE" w:rsidP="00221FE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color w:val="333333"/>
          <w:sz w:val="24"/>
          <w:szCs w:val="24"/>
          <w:lang w:eastAsia="ru-RU"/>
        </w:rPr>
        <w:t>Пример оформления статьи из журнала:</w:t>
      </w:r>
    </w:p>
    <w:p w14:paraId="2B21C55B" w14:textId="77777777" w:rsidR="00221FEE" w:rsidRDefault="00221FEE" w:rsidP="00221FEE">
      <w:pPr>
        <w:shd w:val="clear" w:color="auto" w:fill="FFFFFF"/>
        <w:spacing w:after="0" w:line="240" w:lineRule="auto"/>
        <w:ind w:right="284"/>
        <w:jc w:val="both"/>
        <w:rPr>
          <w:rFonts w:eastAsia="Times New Roman"/>
          <w:sz w:val="24"/>
          <w:szCs w:val="24"/>
          <w:lang w:eastAsia="ru-RU"/>
        </w:rPr>
      </w:pPr>
    </w:p>
    <w:p w14:paraId="499CFFE3" w14:textId="77777777" w:rsidR="00221FEE" w:rsidRDefault="00221FEE" w:rsidP="00221FEE">
      <w:pPr>
        <w:spacing w:after="0" w:line="240" w:lineRule="auto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bCs/>
          <w:color w:val="FF0000"/>
          <w:sz w:val="24"/>
          <w:szCs w:val="24"/>
          <w:lang w:eastAsia="ru-RU"/>
        </w:rPr>
        <w:t>Ростовые побеги как элемент структуры крон в пологе березняка / Л.С. Ермолаева, Я.И. Гульбе, Т.А. Гульбе, Е.Ю. Ермолаева // Ботанический журнал. 2001. Т. 86. № 5. С. 79–89.</w:t>
      </w:r>
    </w:p>
    <w:p w14:paraId="27117A6A" w14:textId="77777777" w:rsidR="00221FEE" w:rsidRDefault="00221FEE" w:rsidP="00221FE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 </w:t>
      </w:r>
    </w:p>
    <w:p w14:paraId="6491EAE7" w14:textId="77777777" w:rsidR="00221FEE" w:rsidRDefault="00221FEE" w:rsidP="00221FE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Пример оформления статьи в сборнике:</w:t>
      </w:r>
    </w:p>
    <w:p w14:paraId="4CED9B2D" w14:textId="77777777" w:rsidR="00221FEE" w:rsidRDefault="00221FEE" w:rsidP="00221FEE">
      <w:pPr>
        <w:shd w:val="clear" w:color="auto" w:fill="FFFFFF"/>
        <w:spacing w:after="0" w:line="240" w:lineRule="auto"/>
        <w:ind w:right="284"/>
        <w:jc w:val="both"/>
        <w:rPr>
          <w:rFonts w:eastAsia="Times New Roman"/>
          <w:sz w:val="24"/>
          <w:szCs w:val="24"/>
          <w:lang w:eastAsia="ru-RU"/>
        </w:rPr>
      </w:pPr>
    </w:p>
    <w:p w14:paraId="5266DF78" w14:textId="77777777" w:rsidR="00221FEE" w:rsidRDefault="00221FEE" w:rsidP="00221FEE">
      <w:pPr>
        <w:spacing w:after="0" w:line="240" w:lineRule="auto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bCs/>
          <w:color w:val="FF0000"/>
          <w:sz w:val="24"/>
          <w:szCs w:val="24"/>
          <w:lang w:eastAsia="ru-RU"/>
        </w:rPr>
        <w:t>Болезни листьев разных видов тополей в Москве / Л.Н. Мухина, М.В. Костина, Ю.А. Насимович и др.  // Систематика и флористические исследования Северной Евразии. М., 2013.  С. 150–153.</w:t>
      </w:r>
    </w:p>
    <w:p w14:paraId="4F97DB6E" w14:textId="77777777" w:rsidR="00221FEE" w:rsidRDefault="00221FEE" w:rsidP="00221FEE">
      <w:pPr>
        <w:keepNext/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0FC9E6D4" w14:textId="77777777" w:rsidR="00221FEE" w:rsidRDefault="00221FEE" w:rsidP="00221FEE">
      <w:pPr>
        <w:keepNext/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Ссылка </w:t>
      </w:r>
      <w:r>
        <w:rPr>
          <w:rFonts w:eastAsia="Times New Roman"/>
          <w:b/>
          <w:sz w:val="24"/>
          <w:szCs w:val="24"/>
          <w:lang w:eastAsia="ru-RU"/>
        </w:rPr>
        <w:t>на диссертацию</w:t>
      </w:r>
      <w:r>
        <w:rPr>
          <w:rFonts w:eastAsia="Times New Roman"/>
          <w:sz w:val="24"/>
          <w:szCs w:val="24"/>
          <w:lang w:eastAsia="ru-RU"/>
        </w:rPr>
        <w:t xml:space="preserve"> должна оформляться по следующему образцу:</w:t>
      </w:r>
    </w:p>
    <w:p w14:paraId="4FA8FAA7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i/>
          <w:color w:val="FF0000"/>
          <w:sz w:val="24"/>
          <w:szCs w:val="24"/>
          <w:lang w:eastAsia="ru-RU"/>
        </w:rPr>
        <w:t xml:space="preserve">Власов Д.В. </w:t>
      </w:r>
      <w:r>
        <w:rPr>
          <w:rFonts w:eastAsia="Times New Roman"/>
          <w:color w:val="FF0000"/>
          <w:sz w:val="24"/>
          <w:szCs w:val="24"/>
          <w:lang w:eastAsia="ru-RU"/>
        </w:rPr>
        <w:t>Геохимия тяжелых металлов и металлоидов в ландшафтах Восточного округа Москвы: дис. … канд. геогр. наук. М., 2015.</w:t>
      </w:r>
    </w:p>
    <w:p w14:paraId="20A4B5E2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Calibri"/>
          <w:b/>
          <w:bCs/>
          <w:color w:val="333333"/>
          <w:sz w:val="24"/>
          <w:szCs w:val="24"/>
          <w:lang w:eastAsia="ru-RU"/>
        </w:rPr>
      </w:pPr>
    </w:p>
    <w:p w14:paraId="69E25114" w14:textId="77777777" w:rsidR="00221FEE" w:rsidRDefault="00221FEE" w:rsidP="00221FEE">
      <w:pPr>
        <w:keepNext/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Ссылка </w:t>
      </w:r>
      <w:r>
        <w:rPr>
          <w:rFonts w:eastAsia="Times New Roman"/>
          <w:b/>
          <w:sz w:val="24"/>
          <w:szCs w:val="24"/>
          <w:lang w:eastAsia="ru-RU"/>
        </w:rPr>
        <w:t>на автореферат</w:t>
      </w:r>
      <w:r>
        <w:rPr>
          <w:rFonts w:eastAsia="Times New Roman"/>
          <w:sz w:val="24"/>
          <w:szCs w:val="24"/>
          <w:lang w:eastAsia="ru-RU"/>
        </w:rPr>
        <w:t xml:space="preserve"> должна оформляться по следующему образцу:</w:t>
      </w:r>
    </w:p>
    <w:p w14:paraId="2A4D4C07" w14:textId="77777777" w:rsidR="00221FEE" w:rsidRDefault="00221FEE" w:rsidP="00221FEE">
      <w:pPr>
        <w:keepNext/>
        <w:shd w:val="clear" w:color="auto" w:fill="FFFFFF"/>
        <w:spacing w:after="0" w:line="240" w:lineRule="auto"/>
        <w:jc w:val="both"/>
        <w:rPr>
          <w:rFonts w:eastAsia="Times New Roman"/>
          <w:i/>
          <w:color w:val="FF0000"/>
          <w:sz w:val="24"/>
          <w:szCs w:val="24"/>
          <w:lang w:eastAsia="ru-RU"/>
        </w:rPr>
      </w:pPr>
    </w:p>
    <w:p w14:paraId="726A6143" w14:textId="77777777" w:rsidR="00221FEE" w:rsidRDefault="00221FEE" w:rsidP="00221FEE">
      <w:pPr>
        <w:keepNext/>
        <w:shd w:val="clear" w:color="auto" w:fill="FFFFFF"/>
        <w:spacing w:after="0" w:line="240" w:lineRule="auto"/>
        <w:jc w:val="both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i/>
          <w:color w:val="FF0000"/>
          <w:sz w:val="24"/>
          <w:szCs w:val="24"/>
          <w:lang w:eastAsia="ru-RU"/>
        </w:rPr>
        <w:t>Харламенко И.В.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 Модель обучения письменно-речевым умениям иностранного языка студентов неязыковых вузов на базе вики-технологии (английский язык): автореф. дис. …канд. пед. наук. М., 2019.</w:t>
      </w:r>
    </w:p>
    <w:p w14:paraId="7622346F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Calibri"/>
          <w:b/>
          <w:bCs/>
          <w:color w:val="333333"/>
          <w:sz w:val="24"/>
          <w:szCs w:val="24"/>
          <w:lang w:eastAsia="ru-RU"/>
        </w:rPr>
      </w:pPr>
    </w:p>
    <w:p w14:paraId="19427226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Calibri"/>
          <w:bCs/>
          <w:sz w:val="24"/>
          <w:szCs w:val="24"/>
          <w:lang w:eastAsia="ru-RU"/>
        </w:rPr>
        <w:t>Ссылки</w:t>
      </w:r>
      <w:r>
        <w:rPr>
          <w:rFonts w:eastAsia="Calibri"/>
          <w:b/>
          <w:bCs/>
          <w:sz w:val="24"/>
          <w:szCs w:val="24"/>
          <w:lang w:eastAsia="ru-RU"/>
        </w:rPr>
        <w:t xml:space="preserve"> на архивные документы</w:t>
      </w:r>
      <w:r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приводятся в общем библиографическом списке по автору или, при его отсутствии, по названию документа. Обязательно указывается название </w:t>
      </w:r>
      <w:r>
        <w:rPr>
          <w:rFonts w:eastAsia="Times New Roman"/>
          <w:sz w:val="24"/>
          <w:szCs w:val="24"/>
          <w:lang w:eastAsia="ru-RU"/>
        </w:rPr>
        <w:lastRenderedPageBreak/>
        <w:t xml:space="preserve">архивохранилища (полное!), номер фонда, название фонда (при наличии), номер описи (при наличии), порядковый номер дела по описи (при наличии), номера листов в деле: </w:t>
      </w:r>
    </w:p>
    <w:p w14:paraId="2521DDF8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i/>
          <w:color w:val="FF0000"/>
          <w:sz w:val="24"/>
          <w:szCs w:val="24"/>
          <w:lang w:eastAsia="ru-RU"/>
        </w:rPr>
      </w:pPr>
    </w:p>
    <w:p w14:paraId="1F4D357C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i/>
          <w:color w:val="FF0000"/>
          <w:sz w:val="24"/>
          <w:szCs w:val="24"/>
          <w:lang w:eastAsia="ru-RU"/>
        </w:rPr>
        <w:t>Зиновьев И.А.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 Секретная депеша от 28 сентября/11 октября 1901 г. // Архив внешней политики Российской империи. Ф. 151. Оп. 482. Д. 364. </w:t>
      </w:r>
    </w:p>
    <w:p w14:paraId="700986F9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4"/>
          <w:szCs w:val="24"/>
          <w:lang w:eastAsia="ru-RU"/>
        </w:rPr>
      </w:pPr>
    </w:p>
    <w:p w14:paraId="388BEFC0" w14:textId="77777777" w:rsidR="00221FEE" w:rsidRDefault="00221FEE" w:rsidP="00221FEE">
      <w:pPr>
        <w:shd w:val="clear" w:color="auto" w:fill="FFFFFF"/>
        <w:spacing w:after="0" w:line="240" w:lineRule="auto"/>
        <w:ind w:right="5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Ссылка на </w:t>
      </w:r>
      <w:r>
        <w:rPr>
          <w:rFonts w:eastAsia="Times New Roman"/>
          <w:b/>
          <w:sz w:val="24"/>
          <w:szCs w:val="24"/>
          <w:lang w:eastAsia="ru-RU"/>
        </w:rPr>
        <w:t>собрание сочинений в нескольких томах</w:t>
      </w:r>
      <w:r>
        <w:rPr>
          <w:rFonts w:eastAsia="Times New Roman"/>
          <w:sz w:val="24"/>
          <w:szCs w:val="24"/>
          <w:lang w:eastAsia="ru-RU"/>
        </w:rPr>
        <w:t>, или</w:t>
      </w:r>
      <w:r>
        <w:rPr>
          <w:rFonts w:eastAsia="Times New Roman"/>
          <w:b/>
          <w:sz w:val="24"/>
          <w:szCs w:val="24"/>
          <w:lang w:eastAsia="ru-RU"/>
        </w:rPr>
        <w:t xml:space="preserve"> книги в частях</w:t>
      </w:r>
      <w:r>
        <w:rPr>
          <w:rFonts w:eastAsia="Times New Roman"/>
          <w:sz w:val="24"/>
          <w:szCs w:val="24"/>
          <w:lang w:eastAsia="ru-RU"/>
        </w:rPr>
        <w:t>. Если текст содержит ссылки на различные тома какого-либо собрания сочинений, ссылка на это издание в библиографическом списке дается одна, не нужно делить издание на тома, указывая каждый том отдельно. Номер тома в этом случае достаточно указать во внутритекстовой ссылке [3, т. 8, с. 51–53].</w:t>
      </w:r>
    </w:p>
    <w:p w14:paraId="6B7964CD" w14:textId="77777777" w:rsidR="00221FEE" w:rsidRDefault="00221FEE" w:rsidP="00221FEE">
      <w:pPr>
        <w:shd w:val="clear" w:color="auto" w:fill="FFFFFF"/>
        <w:spacing w:after="0" w:line="240" w:lineRule="auto"/>
        <w:ind w:right="57"/>
        <w:jc w:val="both"/>
        <w:rPr>
          <w:rFonts w:eastAsia="Times New Roman"/>
          <w:i/>
          <w:color w:val="FF0000"/>
          <w:sz w:val="24"/>
          <w:szCs w:val="24"/>
          <w:lang w:eastAsia="ru-RU"/>
        </w:rPr>
      </w:pPr>
    </w:p>
    <w:p w14:paraId="2B1CF453" w14:textId="77777777" w:rsidR="00221FEE" w:rsidRDefault="00221FEE" w:rsidP="00221FEE">
      <w:pPr>
        <w:shd w:val="clear" w:color="auto" w:fill="FFFFFF"/>
        <w:spacing w:after="0" w:line="240" w:lineRule="auto"/>
        <w:ind w:right="57"/>
        <w:jc w:val="both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i/>
          <w:color w:val="FF0000"/>
          <w:sz w:val="24"/>
          <w:szCs w:val="24"/>
          <w:lang w:eastAsia="ru-RU"/>
        </w:rPr>
        <w:t>Гоголь Н.В.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 Полное собрание сочинений / под ред. Н.Ф. Бельчикова и др. М., 1952.</w:t>
      </w:r>
    </w:p>
    <w:p w14:paraId="10D5E48E" w14:textId="77777777" w:rsidR="00221FEE" w:rsidRDefault="00221FEE" w:rsidP="00221FEE">
      <w:pPr>
        <w:shd w:val="clear" w:color="auto" w:fill="FFFFFF"/>
        <w:spacing w:after="0" w:line="240" w:lineRule="auto"/>
        <w:ind w:right="57"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i/>
          <w:color w:val="FF0000"/>
          <w:sz w:val="24"/>
          <w:szCs w:val="24"/>
          <w:lang w:eastAsia="ru-RU"/>
        </w:rPr>
        <w:t>Тургенев И.С.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 Полное собрание сочинений и писем: В 30 т. 2-е изд., испр. и доп. М., 1978.</w:t>
      </w:r>
    </w:p>
    <w:p w14:paraId="78ADCB3D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Calibri"/>
          <w:bCs/>
          <w:sz w:val="24"/>
          <w:szCs w:val="24"/>
          <w:lang w:eastAsia="ru-RU"/>
        </w:rPr>
      </w:pPr>
    </w:p>
    <w:p w14:paraId="3E5AD115" w14:textId="77777777" w:rsidR="00221FEE" w:rsidRDefault="00221FEE" w:rsidP="00221FEE">
      <w:pPr>
        <w:shd w:val="clear" w:color="auto" w:fill="FFFFFF"/>
        <w:spacing w:after="0" w:line="240" w:lineRule="auto"/>
        <w:ind w:right="5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Ссылка на издание, которое является частью </w:t>
      </w:r>
      <w:r>
        <w:rPr>
          <w:rFonts w:eastAsia="Times New Roman"/>
          <w:b/>
          <w:sz w:val="24"/>
          <w:szCs w:val="24"/>
          <w:lang w:eastAsia="ru-RU"/>
        </w:rPr>
        <w:t>серии книг</w:t>
      </w:r>
      <w:r>
        <w:rPr>
          <w:rFonts w:eastAsia="Times New Roman"/>
          <w:sz w:val="24"/>
          <w:szCs w:val="24"/>
          <w:lang w:eastAsia="ru-RU"/>
        </w:rPr>
        <w:t>, название серии приводят после выходных данных в круглых скобках:</w:t>
      </w:r>
    </w:p>
    <w:p w14:paraId="3D13D817" w14:textId="77777777" w:rsidR="00221FEE" w:rsidRDefault="00221FEE" w:rsidP="00221FEE">
      <w:pPr>
        <w:shd w:val="clear" w:color="auto" w:fill="FFFFFF"/>
        <w:spacing w:after="0" w:line="240" w:lineRule="auto"/>
        <w:ind w:right="57"/>
        <w:jc w:val="both"/>
        <w:rPr>
          <w:rFonts w:eastAsia="Times New Roman"/>
          <w:i/>
          <w:color w:val="FF0000"/>
          <w:sz w:val="24"/>
          <w:szCs w:val="24"/>
          <w:lang w:eastAsia="ru-RU"/>
        </w:rPr>
      </w:pPr>
    </w:p>
    <w:p w14:paraId="3D55AC71" w14:textId="77777777" w:rsidR="00221FEE" w:rsidRDefault="00221FEE" w:rsidP="00221FEE">
      <w:pPr>
        <w:shd w:val="clear" w:color="auto" w:fill="FFFFFF"/>
        <w:spacing w:after="0" w:line="240" w:lineRule="auto"/>
        <w:ind w:right="57"/>
        <w:jc w:val="both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i/>
          <w:color w:val="FF0000"/>
          <w:sz w:val="24"/>
          <w:szCs w:val="24"/>
          <w:lang w:eastAsia="ru-RU"/>
        </w:rPr>
        <w:t>Герман М.Ю.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 Модернизм: искусство первой половину ХХ века. СПб., 2003. (Новая история искусства). </w:t>
      </w:r>
    </w:p>
    <w:p w14:paraId="1AC54CD6" w14:textId="77777777" w:rsidR="00221FEE" w:rsidRDefault="00221FEE" w:rsidP="00221FEE">
      <w:pPr>
        <w:shd w:val="clear" w:color="auto" w:fill="FFFFFF"/>
        <w:spacing w:after="0" w:line="240" w:lineRule="auto"/>
        <w:ind w:right="57"/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14:paraId="1E2162CB" w14:textId="77777777" w:rsidR="00221FEE" w:rsidRDefault="00221FEE" w:rsidP="00221FEE">
      <w:pPr>
        <w:shd w:val="clear" w:color="auto" w:fill="FFFFFF"/>
        <w:spacing w:after="0" w:line="240" w:lineRule="auto"/>
        <w:ind w:right="57"/>
        <w:jc w:val="both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color w:val="FF0000"/>
          <w:sz w:val="24"/>
          <w:szCs w:val="24"/>
          <w:lang w:eastAsia="ru-RU"/>
        </w:rPr>
        <w:t>Мольер (1622–1673) / С. Мокульский. М., 1936. (Жизнь замечательных людей. Серия библиографий / под ред. М. Горького и др.).</w:t>
      </w:r>
    </w:p>
    <w:p w14:paraId="01D7D04E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Calibri"/>
          <w:bCs/>
          <w:sz w:val="24"/>
          <w:szCs w:val="24"/>
          <w:lang w:eastAsia="ru-RU"/>
        </w:rPr>
      </w:pPr>
    </w:p>
    <w:p w14:paraId="4F5EE98C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Calibri"/>
          <w:bCs/>
          <w:sz w:val="24"/>
          <w:szCs w:val="24"/>
          <w:lang w:eastAsia="ru-RU"/>
        </w:rPr>
        <w:t>Ссылки</w:t>
      </w:r>
      <w:r>
        <w:rPr>
          <w:rFonts w:eastAsia="Calibri"/>
          <w:b/>
          <w:bCs/>
          <w:sz w:val="24"/>
          <w:szCs w:val="24"/>
          <w:lang w:eastAsia="ru-RU"/>
        </w:rPr>
        <w:t xml:space="preserve"> на электронные источники и ресурсы</w:t>
      </w:r>
      <w:r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приводятся в общем библиографическом списке с обязательным указанием адреса, где эта публикация размещена, и датой обращения:</w:t>
      </w:r>
    </w:p>
    <w:p w14:paraId="073275F5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14:paraId="35E3F72B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color w:val="FF0000"/>
          <w:sz w:val="24"/>
          <w:szCs w:val="24"/>
          <w:lang w:eastAsia="ru-RU"/>
        </w:rPr>
        <w:t>Концепция развития поликультурного образования. URL: http://www.monrk.ru/index.php/ halmgkelnmenu/npbasekalmmenu/item/335-poly_cult_koncept_mat.html (дата обращения: 02.10.2023).</w:t>
      </w:r>
    </w:p>
    <w:p w14:paraId="058E0B2F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14:paraId="354FC664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i/>
          <w:color w:val="FF0000"/>
          <w:sz w:val="24"/>
          <w:szCs w:val="24"/>
          <w:lang w:eastAsia="ru-RU"/>
        </w:rPr>
        <w:t>Звездова А.Б.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 Компетентностный подход в высшем профессиональном образовании. URL: http://www.miep.edu.ru/uploaded/zvezdova_oreshkin.pdf (дата обращения: 19.07.2023).</w:t>
      </w:r>
    </w:p>
    <w:p w14:paraId="507ACCA2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14:paraId="120948AF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Источники на иностранном языке</w:t>
      </w:r>
      <w:r>
        <w:rPr>
          <w:rFonts w:eastAsia="Calibri"/>
          <w:sz w:val="24"/>
          <w:szCs w:val="24"/>
        </w:rPr>
        <w:t xml:space="preserve"> оформляются аналогично, размещаются в конце списка, перевод не требуется, нумерация списка сохраняется:</w:t>
      </w:r>
    </w:p>
    <w:p w14:paraId="09360F49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14:paraId="79F50F59" w14:textId="77777777" w:rsidR="00221FEE" w:rsidRDefault="00221FEE" w:rsidP="00221FEE">
      <w:pPr>
        <w:shd w:val="clear" w:color="auto" w:fill="FFFFFF"/>
        <w:spacing w:after="0" w:line="240" w:lineRule="auto"/>
        <w:ind w:right="283"/>
        <w:jc w:val="both"/>
        <w:rPr>
          <w:rFonts w:eastAsia="Times New Roman"/>
          <w:color w:val="000000"/>
          <w:sz w:val="24"/>
          <w:szCs w:val="24"/>
          <w:lang w:val="en-US" w:eastAsia="ru-RU"/>
        </w:rPr>
      </w:pPr>
      <w:r>
        <w:rPr>
          <w:rFonts w:eastAsia="Times New Roman"/>
          <w:color w:val="FF0000"/>
          <w:sz w:val="24"/>
          <w:szCs w:val="24"/>
          <w:lang w:val="en-US" w:eastAsia="ru-RU"/>
        </w:rPr>
        <w:t xml:space="preserve">Hargreaves A. Four ages of professionalism and professional learning. </w:t>
      </w:r>
      <w:r>
        <w:rPr>
          <w:rFonts w:eastAsia="Times New Roman"/>
          <w:i/>
          <w:color w:val="FF0000"/>
          <w:sz w:val="24"/>
          <w:szCs w:val="24"/>
          <w:lang w:val="en-US" w:eastAsia="ru-RU"/>
        </w:rPr>
        <w:t>Teachers and Teaching: History and Practice</w:t>
      </w:r>
      <w:r>
        <w:rPr>
          <w:rFonts w:eastAsia="Times New Roman"/>
          <w:color w:val="FF0000"/>
          <w:sz w:val="24"/>
          <w:szCs w:val="24"/>
          <w:lang w:val="en-US" w:eastAsia="ru-RU"/>
        </w:rPr>
        <w:t xml:space="preserve">. 2000. No. 6 (2). Pp. 151–182. </w:t>
      </w:r>
      <w:r>
        <w:rPr>
          <w:rFonts w:eastAsia="Times New Roman"/>
          <w:color w:val="000000"/>
          <w:sz w:val="24"/>
          <w:szCs w:val="24"/>
          <w:lang w:val="en-US" w:eastAsia="ru-RU"/>
        </w:rPr>
        <w:t>(</w:t>
      </w:r>
      <w:r>
        <w:rPr>
          <w:rFonts w:eastAsia="Times New Roman"/>
          <w:color w:val="000000"/>
          <w:sz w:val="24"/>
          <w:szCs w:val="24"/>
          <w:lang w:eastAsia="ru-RU"/>
        </w:rPr>
        <w:t>курсивом</w:t>
      </w:r>
      <w:r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выделяется</w:t>
      </w:r>
      <w:r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название</w:t>
      </w:r>
      <w:r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журнала</w:t>
      </w:r>
      <w:r>
        <w:rPr>
          <w:rFonts w:eastAsia="Times New Roman"/>
          <w:color w:val="000000"/>
          <w:sz w:val="24"/>
          <w:szCs w:val="24"/>
          <w:lang w:val="en-US" w:eastAsia="ru-RU"/>
        </w:rPr>
        <w:t>/</w:t>
      </w:r>
      <w:r>
        <w:rPr>
          <w:rFonts w:eastAsia="Times New Roman"/>
          <w:color w:val="000000"/>
          <w:sz w:val="24"/>
          <w:szCs w:val="24"/>
          <w:lang w:eastAsia="ru-RU"/>
        </w:rPr>
        <w:t>сборника</w:t>
      </w:r>
      <w:r>
        <w:rPr>
          <w:rFonts w:eastAsia="Times New Roman"/>
          <w:color w:val="000000"/>
          <w:sz w:val="24"/>
          <w:szCs w:val="24"/>
          <w:lang w:val="en-US" w:eastAsia="ru-RU"/>
        </w:rPr>
        <w:t>)</w:t>
      </w:r>
    </w:p>
    <w:p w14:paraId="495AD380" w14:textId="77777777" w:rsidR="00221FEE" w:rsidRDefault="00221FEE" w:rsidP="00221FEE">
      <w:pPr>
        <w:shd w:val="clear" w:color="auto" w:fill="FFFFFF"/>
        <w:spacing w:after="0" w:line="240" w:lineRule="auto"/>
        <w:ind w:right="283"/>
        <w:jc w:val="both"/>
        <w:rPr>
          <w:rFonts w:eastAsia="Times New Roman"/>
          <w:color w:val="FF0000"/>
          <w:sz w:val="24"/>
          <w:szCs w:val="24"/>
          <w:lang w:val="en-US" w:eastAsia="ru-RU"/>
        </w:rPr>
      </w:pPr>
    </w:p>
    <w:p w14:paraId="3C70AD3E" w14:textId="77777777" w:rsidR="00221FEE" w:rsidRDefault="00221FEE" w:rsidP="00221FEE">
      <w:pPr>
        <w:shd w:val="clear" w:color="auto" w:fill="FFFFFF"/>
        <w:spacing w:after="0" w:line="240" w:lineRule="auto"/>
        <w:ind w:right="283"/>
        <w:jc w:val="both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color w:val="FF0000"/>
          <w:sz w:val="24"/>
          <w:szCs w:val="24"/>
          <w:lang w:val="en-US" w:eastAsia="ru-RU"/>
        </w:rPr>
        <w:t>Charcot J.M. Clinical lectures on senile and chronic diseases. London</w:t>
      </w:r>
      <w:r>
        <w:rPr>
          <w:rFonts w:eastAsia="Times New Roman"/>
          <w:color w:val="FF0000"/>
          <w:sz w:val="24"/>
          <w:szCs w:val="24"/>
          <w:lang w:eastAsia="ru-RU"/>
        </w:rPr>
        <w:t>, 1881.</w:t>
      </w:r>
    </w:p>
    <w:p w14:paraId="49B2F1E6" w14:textId="77777777" w:rsidR="00221FEE" w:rsidRDefault="00221FEE" w:rsidP="00221FEE">
      <w:pPr>
        <w:shd w:val="clear" w:color="auto" w:fill="FFFFFF"/>
        <w:spacing w:after="0" w:line="240" w:lineRule="auto"/>
        <w:ind w:right="283"/>
        <w:jc w:val="both"/>
        <w:rPr>
          <w:rFonts w:eastAsia="Times New Roman"/>
          <w:sz w:val="24"/>
          <w:szCs w:val="24"/>
          <w:lang w:eastAsia="ru-RU"/>
        </w:rPr>
      </w:pPr>
    </w:p>
    <w:p w14:paraId="70F6DE3E" w14:textId="77777777" w:rsidR="00221FEE" w:rsidRDefault="00221FEE" w:rsidP="00221FEE">
      <w:pPr>
        <w:shd w:val="clear" w:color="auto" w:fill="FFFFFF"/>
        <w:spacing w:after="0" w:line="240" w:lineRule="auto"/>
        <w:ind w:right="283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Ссылка </w:t>
      </w:r>
      <w:r>
        <w:rPr>
          <w:rFonts w:eastAsia="Times New Roman"/>
          <w:b/>
          <w:sz w:val="24"/>
          <w:szCs w:val="24"/>
          <w:lang w:eastAsia="ru-RU"/>
        </w:rPr>
        <w:t>на газетную статью</w:t>
      </w:r>
      <w:r>
        <w:rPr>
          <w:rFonts w:eastAsia="Times New Roman"/>
          <w:sz w:val="24"/>
          <w:szCs w:val="24"/>
          <w:lang w:eastAsia="ru-RU"/>
        </w:rPr>
        <w:t xml:space="preserve">: так как газетная статья не является научной публикацией, поэтому </w:t>
      </w:r>
      <w:r>
        <w:rPr>
          <w:rFonts w:eastAsia="Times New Roman"/>
          <w:b/>
          <w:sz w:val="24"/>
          <w:szCs w:val="24"/>
          <w:lang w:eastAsia="ru-RU"/>
        </w:rPr>
        <w:t>в список литературы НЕ включается</w:t>
      </w:r>
      <w:r>
        <w:rPr>
          <w:rFonts w:eastAsia="Times New Roman"/>
          <w:sz w:val="24"/>
          <w:szCs w:val="24"/>
          <w:lang w:eastAsia="ru-RU"/>
        </w:rPr>
        <w:t xml:space="preserve">, ссылка на нее делается подстрочная внутри текста: </w:t>
      </w:r>
    </w:p>
    <w:p w14:paraId="49B8DA9F" w14:textId="77777777" w:rsidR="00221FEE" w:rsidRDefault="00221FEE" w:rsidP="00221FEE">
      <w:pPr>
        <w:shd w:val="clear" w:color="auto" w:fill="FFFFFF"/>
        <w:spacing w:after="0" w:line="240" w:lineRule="auto"/>
        <w:ind w:right="283"/>
        <w:jc w:val="both"/>
        <w:rPr>
          <w:rFonts w:eastAsia="Times New Roman"/>
          <w:i/>
          <w:color w:val="FF0000"/>
          <w:sz w:val="24"/>
          <w:szCs w:val="24"/>
          <w:lang w:eastAsia="ru-RU"/>
        </w:rPr>
      </w:pPr>
    </w:p>
    <w:p w14:paraId="53A7E764" w14:textId="77777777" w:rsidR="00221FEE" w:rsidRDefault="00221FEE" w:rsidP="00221FEE">
      <w:pPr>
        <w:shd w:val="clear" w:color="auto" w:fill="FFFFFF"/>
        <w:spacing w:after="0" w:line="240" w:lineRule="auto"/>
        <w:ind w:right="283"/>
        <w:jc w:val="both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i/>
          <w:color w:val="FF0000"/>
          <w:sz w:val="24"/>
          <w:szCs w:val="24"/>
          <w:lang w:eastAsia="ru-RU"/>
        </w:rPr>
        <w:t>Иванов И.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 Все о ромашках // Литературная газета. 1900. № 21.</w:t>
      </w:r>
    </w:p>
    <w:p w14:paraId="6B64DB2A" w14:textId="77777777" w:rsidR="00221FEE" w:rsidRDefault="00221FEE" w:rsidP="00221FEE">
      <w:pPr>
        <w:shd w:val="clear" w:color="auto" w:fill="FFFFFF"/>
        <w:spacing w:after="0" w:line="240" w:lineRule="auto"/>
        <w:ind w:right="283"/>
        <w:jc w:val="both"/>
        <w:rPr>
          <w:rFonts w:eastAsia="Times New Roman"/>
          <w:sz w:val="24"/>
          <w:szCs w:val="24"/>
          <w:lang w:eastAsia="ru-RU"/>
        </w:rPr>
      </w:pPr>
    </w:p>
    <w:p w14:paraId="1738D36B" w14:textId="77777777" w:rsidR="00221FEE" w:rsidRDefault="00221FEE" w:rsidP="00221FEE">
      <w:pPr>
        <w:shd w:val="clear" w:color="auto" w:fill="FFFFFF"/>
        <w:spacing w:after="0" w:line="240" w:lineRule="auto"/>
        <w:ind w:right="283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Ссылку </w:t>
      </w:r>
      <w:r>
        <w:rPr>
          <w:rFonts w:eastAsia="Times New Roman"/>
          <w:b/>
          <w:sz w:val="24"/>
          <w:szCs w:val="24"/>
          <w:lang w:eastAsia="ru-RU"/>
        </w:rPr>
        <w:t>на соцсеть</w:t>
      </w:r>
      <w:r>
        <w:rPr>
          <w:rFonts w:eastAsia="Times New Roman"/>
          <w:sz w:val="24"/>
          <w:szCs w:val="24"/>
          <w:lang w:eastAsia="ru-RU"/>
        </w:rPr>
        <w:t xml:space="preserve"> в </w:t>
      </w:r>
      <w:r>
        <w:rPr>
          <w:rFonts w:eastAsia="Times New Roman"/>
          <w:b/>
          <w:sz w:val="24"/>
          <w:szCs w:val="24"/>
          <w:lang w:eastAsia="ru-RU"/>
        </w:rPr>
        <w:t>библиографический список НЕ включается</w:t>
      </w:r>
      <w:r>
        <w:rPr>
          <w:rFonts w:eastAsia="Times New Roman"/>
          <w:sz w:val="24"/>
          <w:szCs w:val="24"/>
          <w:lang w:eastAsia="ru-RU"/>
        </w:rPr>
        <w:t xml:space="preserve">, достаточно указать название/электронный адрес внутри текста в круглых скобках. </w:t>
      </w:r>
    </w:p>
    <w:p w14:paraId="7A137EC4" w14:textId="77777777" w:rsidR="00221FEE" w:rsidRDefault="00221FEE" w:rsidP="00221FEE">
      <w:pPr>
        <w:shd w:val="clear" w:color="auto" w:fill="FFFFFF"/>
        <w:spacing w:after="0" w:line="240" w:lineRule="auto"/>
        <w:ind w:right="283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221FEE" w14:paraId="11794E68" w14:textId="77777777" w:rsidTr="00D22161">
        <w:tc>
          <w:tcPr>
            <w:tcW w:w="9400" w:type="dxa"/>
          </w:tcPr>
          <w:p w14:paraId="58F32FAB" w14:textId="77777777" w:rsidR="00221FEE" w:rsidRDefault="00221FEE" w:rsidP="00D2216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 подготовке изданий к печати не забывать, что при каждом упоминании компании «Мета» (а также Facebook, Instagram) обязательно нужно добавлять примечание, что данная организация признана 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экстремистской и запрещена на российской территории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 Требование касается и СМИ, и физических лиц, и компаний. Образец формулировки:</w:t>
            </w:r>
          </w:p>
          <w:p w14:paraId="0478A6BD" w14:textId="77777777" w:rsidR="00221FEE" w:rsidRDefault="00221FEE" w:rsidP="00D2216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14:paraId="23A15E8E" w14:textId="77777777" w:rsidR="00221FEE" w:rsidRDefault="00221FEE" w:rsidP="00D2216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* Признана экстремистской организацией и запрещена в РФ.</w:t>
            </w:r>
          </w:p>
          <w:p w14:paraId="00B5226A" w14:textId="77777777" w:rsidR="00221FEE" w:rsidRDefault="00221FEE" w:rsidP="00D2216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14:paraId="3FF5F228" w14:textId="77777777" w:rsidR="00221FEE" w:rsidRDefault="00221FEE" w:rsidP="00D2216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** Facebook принадлежит компании Meta, признанной экстремистской организацией и запрещенной в РФ.</w:t>
            </w:r>
          </w:p>
          <w:p w14:paraId="5957C478" w14:textId="77777777" w:rsidR="00221FEE" w:rsidRDefault="00221FEE" w:rsidP="00D2216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14:paraId="17191007" w14:textId="77777777" w:rsidR="00221FEE" w:rsidRDefault="00221FEE" w:rsidP="00D2216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*** Instagram принадлежит компании Meta, признанной экстремистской организацией и запрещенной в РФ.</w:t>
            </w:r>
          </w:p>
          <w:p w14:paraId="3788AD9E" w14:textId="77777777" w:rsidR="00221FEE" w:rsidRDefault="00221FEE" w:rsidP="00D2216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75C1B49C" w14:textId="77777777" w:rsidR="00221FEE" w:rsidRDefault="00221FEE" w:rsidP="00221FE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233AB3CB" w14:textId="77777777" w:rsidR="00221FEE" w:rsidRDefault="00221FEE" w:rsidP="00221FEE">
      <w:pPr>
        <w:shd w:val="clear" w:color="auto" w:fill="FFFFFF"/>
        <w:spacing w:after="0" w:line="240" w:lineRule="auto"/>
        <w:ind w:right="283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Библиографические ссылки в тексте </w:t>
      </w:r>
      <w:r>
        <w:rPr>
          <w:rFonts w:eastAsia="Times New Roman"/>
          <w:sz w:val="24"/>
          <w:szCs w:val="24"/>
          <w:lang w:eastAsia="ru-RU"/>
        </w:rPr>
        <w:t>приводятся непосредственно после фрагмента, требующего ссылки, при помощи порядкового номера (номер в библиографическом списке) в квадратных скобках. При прямом цитировании</w:t>
      </w:r>
      <w:r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Times New Roman"/>
          <w:i/>
          <w:iCs/>
          <w:sz w:val="24"/>
          <w:szCs w:val="24"/>
          <w:lang w:eastAsia="ru-RU"/>
        </w:rPr>
        <w:t>обязательно</w:t>
      </w:r>
      <w:r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указывается номер страницы источника или листа архивного документа. </w:t>
      </w:r>
    </w:p>
    <w:p w14:paraId="1E10349C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Первый номер в скобках – номер издания в списке источников и литературы, второй – номер страницы, </w:t>
      </w:r>
      <w:r>
        <w:rPr>
          <w:rFonts w:eastAsia="Times New Roman"/>
          <w:sz w:val="24"/>
          <w:szCs w:val="24"/>
          <w:lang w:eastAsia="ru-RU"/>
        </w:rPr>
        <w:t>на которой располагается цитата в цитируемом издании. Номер источника от номера страницы отделяется запятой:</w:t>
      </w:r>
    </w:p>
    <w:p w14:paraId="6EBF118C" w14:textId="77777777" w:rsidR="00221FEE" w:rsidRDefault="00221FEE" w:rsidP="00221FEE">
      <w:pPr>
        <w:shd w:val="clear" w:color="auto" w:fill="FFFFFF"/>
        <w:spacing w:after="0" w:line="240" w:lineRule="auto"/>
        <w:ind w:right="283"/>
        <w:jc w:val="both"/>
        <w:rPr>
          <w:rFonts w:eastAsia="Times New Roman"/>
          <w:i/>
          <w:sz w:val="24"/>
          <w:szCs w:val="24"/>
          <w:lang w:eastAsia="ru-RU"/>
        </w:rPr>
      </w:pPr>
      <w:r>
        <w:rPr>
          <w:rFonts w:eastAsia="Times New Roman"/>
          <w:color w:val="FF0000"/>
          <w:sz w:val="24"/>
          <w:szCs w:val="24"/>
          <w:lang w:eastAsia="ru-RU"/>
        </w:rPr>
        <w:t>[1, с. 25]</w:t>
      </w:r>
      <w:r>
        <w:rPr>
          <w:rFonts w:eastAsia="Times New Roman"/>
          <w:i/>
          <w:sz w:val="24"/>
          <w:szCs w:val="24"/>
          <w:lang w:eastAsia="ru-RU"/>
        </w:rPr>
        <w:t xml:space="preserve"> или </w:t>
      </w:r>
      <w:r>
        <w:rPr>
          <w:rFonts w:eastAsia="Times New Roman"/>
          <w:color w:val="FF0000"/>
          <w:sz w:val="24"/>
          <w:szCs w:val="24"/>
          <w:lang w:eastAsia="ru-RU"/>
        </w:rPr>
        <w:t>[5, л. 3 об.]</w:t>
      </w:r>
    </w:p>
    <w:p w14:paraId="33110FA3" w14:textId="77777777" w:rsidR="00221FEE" w:rsidRDefault="00221FEE" w:rsidP="00221FEE">
      <w:pPr>
        <w:shd w:val="clear" w:color="auto" w:fill="FFFFFF"/>
        <w:spacing w:after="0" w:line="240" w:lineRule="auto"/>
        <w:ind w:right="283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Если в квадратных скобках одновременно приводятся ссылки на несколько источников, они отделяются друг от друга точкой с запятой:</w:t>
      </w:r>
    </w:p>
    <w:p w14:paraId="3091A9B9" w14:textId="77777777" w:rsidR="00221FEE" w:rsidRDefault="00221FEE" w:rsidP="00221FEE">
      <w:pPr>
        <w:shd w:val="clear" w:color="auto" w:fill="FFFFFF"/>
        <w:spacing w:after="0" w:line="240" w:lineRule="auto"/>
        <w:ind w:right="283"/>
        <w:jc w:val="both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color w:val="FF0000"/>
          <w:sz w:val="24"/>
          <w:szCs w:val="24"/>
          <w:lang w:eastAsia="ru-RU"/>
        </w:rPr>
        <w:t>[1, с. 26; 5, с. 17, 33].</w:t>
      </w:r>
    </w:p>
    <w:p w14:paraId="5F28D8F3" w14:textId="77777777" w:rsidR="00221FEE" w:rsidRDefault="00221FEE" w:rsidP="00221FEE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Если автор цитирует не конкретный фрагмент текста (прямая цитата), а ссылается в рукописи на каких-либо авторов или упоминает источник (книгу, документ, электронный ресурс), т. е. нет конкретного указания страниц, ссылка выглядит следующим образом:</w:t>
      </w:r>
    </w:p>
    <w:p w14:paraId="3D17CBB4" w14:textId="77777777" w:rsidR="00221FEE" w:rsidRDefault="00221FEE" w:rsidP="00221FEE">
      <w:pPr>
        <w:spacing w:after="0" w:line="240" w:lineRule="auto"/>
        <w:jc w:val="both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color w:val="FF0000"/>
          <w:sz w:val="24"/>
          <w:szCs w:val="24"/>
          <w:lang w:eastAsia="ru-RU"/>
        </w:rPr>
        <w:t>[1].</w:t>
      </w:r>
    </w:p>
    <w:p w14:paraId="54EE81AB" w14:textId="77777777" w:rsidR="00221FEE" w:rsidRDefault="00221FEE" w:rsidP="00221FEE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Или, если несколько:</w:t>
      </w:r>
    </w:p>
    <w:p w14:paraId="5CF16FAF" w14:textId="77777777" w:rsidR="00221FEE" w:rsidRDefault="00221FEE" w:rsidP="00221FEE">
      <w:pPr>
        <w:shd w:val="clear" w:color="auto" w:fill="FFFFFF"/>
        <w:spacing w:after="0" w:line="240" w:lineRule="auto"/>
        <w:ind w:right="283"/>
        <w:jc w:val="both"/>
        <w:rPr>
          <w:rFonts w:eastAsia="Times New Roman"/>
          <w:color w:val="FF0000"/>
          <w:sz w:val="24"/>
          <w:szCs w:val="24"/>
          <w:lang w:eastAsia="ru-RU"/>
        </w:rPr>
      </w:pPr>
      <w:r>
        <w:rPr>
          <w:rFonts w:eastAsia="Times New Roman"/>
          <w:color w:val="FF0000"/>
          <w:sz w:val="24"/>
          <w:szCs w:val="24"/>
          <w:lang w:eastAsia="ru-RU"/>
        </w:rPr>
        <w:t>[4; 18].</w:t>
      </w:r>
    </w:p>
    <w:p w14:paraId="3556825D" w14:textId="77777777" w:rsidR="00221FEE" w:rsidRDefault="00221FEE" w:rsidP="00221FEE">
      <w:p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При последовательном расположении </w:t>
      </w:r>
      <w:r>
        <w:rPr>
          <w:rFonts w:eastAsia="Times New Roman"/>
          <w:b/>
          <w:sz w:val="24"/>
          <w:szCs w:val="24"/>
          <w:lang w:eastAsia="ru-RU"/>
        </w:rPr>
        <w:t>сокращенной первичной и повторной ссылок</w:t>
      </w:r>
      <w:r>
        <w:rPr>
          <w:rFonts w:eastAsia="Times New Roman"/>
          <w:sz w:val="24"/>
          <w:szCs w:val="24"/>
          <w:lang w:eastAsia="ru-RU"/>
        </w:rPr>
        <w:t xml:space="preserve"> текст повторной ссылки заменяют словами </w:t>
      </w:r>
      <w:r>
        <w:rPr>
          <w:rFonts w:eastAsia="Times New Roman"/>
          <w:b/>
          <w:sz w:val="24"/>
          <w:szCs w:val="24"/>
          <w:lang w:eastAsia="ru-RU"/>
        </w:rPr>
        <w:t>«Там же»</w:t>
      </w:r>
      <w:r>
        <w:rPr>
          <w:rFonts w:eastAsia="Times New Roman"/>
          <w:sz w:val="24"/>
          <w:szCs w:val="24"/>
          <w:lang w:eastAsia="ru-RU"/>
        </w:rPr>
        <w:t xml:space="preserve"> или «Ibid» (Ibidem) для документов на языках, применяющих латинскую графику. В повторной ссылке на другую страницу к словам «Там же» прибавляют номер страницы. В повторной ссылке на другой том (часть, выпуск и т. п.) документа к словам «Там же» добавляют номер тома.</w:t>
      </w:r>
    </w:p>
    <w:p w14:paraId="2B6ABCFD" w14:textId="77777777" w:rsidR="00A253A8" w:rsidRDefault="00A253A8"/>
    <w:sectPr w:rsidR="00A25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EE"/>
    <w:rsid w:val="00221FEE"/>
    <w:rsid w:val="009C2C38"/>
    <w:rsid w:val="00A253A8"/>
    <w:rsid w:val="00E7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1C1E"/>
  <w15:chartTrackingRefBased/>
  <w15:docId w15:val="{D6D42C21-72CB-5A41-AC74-824DCD10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EE"/>
    <w:pPr>
      <w:spacing w:line="259" w:lineRule="auto"/>
    </w:pPr>
    <w:rPr>
      <w:rFonts w:ascii="Times New Roman" w:eastAsia="SimSu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1F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F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F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F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F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FE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FE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FE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FE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1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1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1F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1F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1F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1F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1F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1F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1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21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FE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21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1FE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21F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1FE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221F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1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21F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21F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1278</Words>
  <Characters>8171</Characters>
  <Application>Microsoft Office Word</Application>
  <DocSecurity>0</DocSecurity>
  <Lines>193</Lines>
  <Paragraphs>63</Paragraphs>
  <ScaleCrop>false</ScaleCrop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Бизенков</dc:creator>
  <cp:keywords/>
  <dc:description/>
  <cp:lastModifiedBy>Кирилл Бизенков</cp:lastModifiedBy>
  <cp:revision>1</cp:revision>
  <dcterms:created xsi:type="dcterms:W3CDTF">2026-05-20T11:43:00Z</dcterms:created>
  <dcterms:modified xsi:type="dcterms:W3CDTF">2026-05-20T11:43:00Z</dcterms:modified>
</cp:coreProperties>
</file>